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79AD" w14:textId="77777777" w:rsidR="00B933A3" w:rsidRDefault="00B933A3" w:rsidP="00B933A3">
      <w:pPr>
        <w:tabs>
          <w:tab w:val="center" w:pos="4536"/>
          <w:tab w:val="left" w:pos="7938"/>
          <w:tab w:val="right" w:pos="9355"/>
        </w:tabs>
      </w:pPr>
      <w:r w:rsidRPr="000D4759">
        <w:rPr>
          <w:noProof/>
          <w:lang w:val="en-US"/>
        </w:rPr>
        <w:drawing>
          <wp:anchor distT="0" distB="0" distL="114300" distR="114300" simplePos="0" relativeHeight="251659264" behindDoc="1" locked="0" layoutInCell="1" allowOverlap="0" wp14:anchorId="401989CD" wp14:editId="2EC842EF">
            <wp:simplePos x="0" y="0"/>
            <wp:positionH relativeFrom="column">
              <wp:posOffset>2613660</wp:posOffset>
            </wp:positionH>
            <wp:positionV relativeFrom="topMargin">
              <wp:posOffset>447675</wp:posOffset>
            </wp:positionV>
            <wp:extent cx="486000" cy="540000"/>
            <wp:effectExtent l="0" t="0" r="9525" b="0"/>
            <wp:wrapTight wrapText="right">
              <wp:wrapPolygon edited="0">
                <wp:start x="0" y="0"/>
                <wp:lineTo x="0" y="20584"/>
                <wp:lineTo x="21176" y="20584"/>
                <wp:lineTo x="21176" y="0"/>
                <wp:lineTo x="0" y="0"/>
              </wp:wrapPolygon>
            </wp:wrapTight>
            <wp:docPr id="18" name="Pil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AE9E08E" w14:textId="77777777" w:rsidR="00B933A3" w:rsidRPr="000D4759" w:rsidRDefault="00B933A3" w:rsidP="00B933A3">
      <w:pPr>
        <w:tabs>
          <w:tab w:val="center" w:pos="4536"/>
          <w:tab w:val="left" w:pos="7938"/>
          <w:tab w:val="right" w:pos="9355"/>
        </w:tabs>
      </w:pPr>
      <w:r w:rsidRPr="00192006">
        <w:rPr>
          <w:color w:val="EE0000"/>
        </w:rPr>
        <w:t xml:space="preserve"> </w:t>
      </w:r>
    </w:p>
    <w:p w14:paraId="195860FC" w14:textId="77777777" w:rsidR="00B933A3" w:rsidRDefault="00B933A3" w:rsidP="00B933A3">
      <w:pPr>
        <w:tabs>
          <w:tab w:val="center" w:pos="4536"/>
          <w:tab w:val="right" w:pos="9072"/>
        </w:tabs>
        <w:rPr>
          <w:sz w:val="36"/>
          <w:szCs w:val="36"/>
        </w:rPr>
      </w:pPr>
      <w:r w:rsidRPr="000D4759">
        <w:rPr>
          <w:sz w:val="36"/>
          <w:szCs w:val="36"/>
        </w:rPr>
        <w:tab/>
      </w:r>
    </w:p>
    <w:p w14:paraId="6E8D5C44" w14:textId="77777777" w:rsidR="00B933A3" w:rsidRPr="000D4759" w:rsidRDefault="00B933A3" w:rsidP="00B933A3">
      <w:pPr>
        <w:tabs>
          <w:tab w:val="center" w:pos="4536"/>
          <w:tab w:val="right" w:pos="9072"/>
        </w:tabs>
        <w:jc w:val="center"/>
      </w:pPr>
      <w:r w:rsidRPr="000D4759">
        <w:rPr>
          <w:sz w:val="36"/>
          <w:szCs w:val="36"/>
        </w:rPr>
        <w:t>MÄRJAMAA VALLAV</w:t>
      </w:r>
      <w:r>
        <w:rPr>
          <w:sz w:val="36"/>
          <w:szCs w:val="36"/>
        </w:rPr>
        <w:t>OLIKOGU</w:t>
      </w:r>
    </w:p>
    <w:p w14:paraId="28C6F72C" w14:textId="3C260F34" w:rsidR="00070783" w:rsidRPr="000C06CA" w:rsidRDefault="00070783" w:rsidP="00771CE2">
      <w:pPr>
        <w:tabs>
          <w:tab w:val="left" w:pos="7230"/>
        </w:tabs>
        <w:jc w:val="right"/>
        <w:rPr>
          <w:b/>
          <w:sz w:val="22"/>
        </w:rPr>
      </w:pPr>
    </w:p>
    <w:p w14:paraId="74051EF5" w14:textId="77777777" w:rsidR="00070783" w:rsidRPr="000C06CA" w:rsidRDefault="00070783" w:rsidP="006B311D">
      <w:pPr>
        <w:tabs>
          <w:tab w:val="left" w:pos="7230"/>
        </w:tabs>
        <w:jc w:val="center"/>
        <w:rPr>
          <w:b/>
          <w:sz w:val="28"/>
          <w:szCs w:val="28"/>
        </w:rPr>
      </w:pPr>
      <w:r w:rsidRPr="000C06CA">
        <w:rPr>
          <w:b/>
          <w:sz w:val="28"/>
          <w:szCs w:val="28"/>
        </w:rPr>
        <w:t>O T S U S</w:t>
      </w:r>
    </w:p>
    <w:p w14:paraId="0381A441" w14:textId="77777777" w:rsidR="00070783" w:rsidRPr="000C06CA" w:rsidRDefault="00070783" w:rsidP="00771CE2">
      <w:pPr>
        <w:tabs>
          <w:tab w:val="left" w:pos="7230"/>
        </w:tabs>
        <w:rPr>
          <w:b/>
          <w:sz w:val="22"/>
        </w:rPr>
      </w:pPr>
    </w:p>
    <w:p w14:paraId="1D65D515" w14:textId="77777777" w:rsidR="00194980" w:rsidRDefault="00194980" w:rsidP="00771CE2">
      <w:pPr>
        <w:tabs>
          <w:tab w:val="left" w:pos="7230"/>
        </w:tabs>
        <w:jc w:val="left"/>
        <w:rPr>
          <w:b/>
          <w:sz w:val="22"/>
        </w:rPr>
      </w:pPr>
    </w:p>
    <w:p w14:paraId="1911DE15" w14:textId="79C6646C" w:rsidR="008A5B5D" w:rsidRPr="000C06CA" w:rsidRDefault="008C3FEE" w:rsidP="00771CE2">
      <w:pPr>
        <w:tabs>
          <w:tab w:val="left" w:pos="7230"/>
        </w:tabs>
        <w:jc w:val="left"/>
        <w:rPr>
          <w:b/>
        </w:rPr>
      </w:pPr>
      <w:r w:rsidRPr="000C06CA">
        <w:rPr>
          <w:b/>
          <w:sz w:val="22"/>
        </w:rPr>
        <w:t>Märjama</w:t>
      </w:r>
      <w:r w:rsidR="00231FB3" w:rsidRPr="000C06CA">
        <w:rPr>
          <w:b/>
          <w:sz w:val="22"/>
        </w:rPr>
        <w:t>a</w:t>
      </w:r>
      <w:r w:rsidR="00ED3F50">
        <w:rPr>
          <w:b/>
          <w:sz w:val="22"/>
        </w:rPr>
        <w:tab/>
      </w:r>
      <w:r w:rsidR="00010500">
        <w:rPr>
          <w:b/>
          <w:sz w:val="22"/>
        </w:rPr>
        <w:t>17</w:t>
      </w:r>
      <w:r w:rsidR="00E05DE6" w:rsidRPr="000C06CA">
        <w:rPr>
          <w:b/>
          <w:sz w:val="22"/>
        </w:rPr>
        <w:t xml:space="preserve">. </w:t>
      </w:r>
      <w:r w:rsidR="00010500">
        <w:rPr>
          <w:b/>
          <w:sz w:val="22"/>
        </w:rPr>
        <w:t>märts</w:t>
      </w:r>
      <w:r w:rsidR="00AF0B0F">
        <w:rPr>
          <w:b/>
          <w:sz w:val="22"/>
        </w:rPr>
        <w:t xml:space="preserve"> </w:t>
      </w:r>
      <w:r w:rsidR="00D17953" w:rsidRPr="000C06CA">
        <w:rPr>
          <w:b/>
        </w:rPr>
        <w:t>202</w:t>
      </w:r>
      <w:r w:rsidR="008B1657">
        <w:rPr>
          <w:b/>
        </w:rPr>
        <w:t>6</w:t>
      </w:r>
      <w:r w:rsidR="00ED3F50">
        <w:rPr>
          <w:b/>
        </w:rPr>
        <w:t xml:space="preserve"> </w:t>
      </w:r>
      <w:r w:rsidR="008A5B5D" w:rsidRPr="000C06CA">
        <w:rPr>
          <w:b/>
        </w:rPr>
        <w:t xml:space="preserve">nr </w:t>
      </w:r>
      <w:r w:rsidR="00B933A3">
        <w:rPr>
          <w:b/>
        </w:rPr>
        <w:t>53</w:t>
      </w:r>
    </w:p>
    <w:p w14:paraId="5D819296" w14:textId="77777777" w:rsidR="008A5B5D" w:rsidRPr="000C06CA" w:rsidRDefault="008A5B5D" w:rsidP="00771CE2">
      <w:pPr>
        <w:rPr>
          <w:b/>
        </w:rPr>
      </w:pPr>
    </w:p>
    <w:p w14:paraId="6A70C6E1" w14:textId="77777777" w:rsidR="006B311D" w:rsidRDefault="006B311D" w:rsidP="00771CE2">
      <w:pPr>
        <w:rPr>
          <w:b/>
        </w:rPr>
      </w:pPr>
    </w:p>
    <w:p w14:paraId="46142CAC" w14:textId="7AA36BF0" w:rsidR="00B933A3" w:rsidRDefault="0019308B" w:rsidP="00771CE2">
      <w:pPr>
        <w:rPr>
          <w:b/>
        </w:rPr>
      </w:pPr>
      <w:r>
        <w:rPr>
          <w:b/>
        </w:rPr>
        <w:t xml:space="preserve">Orgita ettevõtluskompleksi detailplaneeringu </w:t>
      </w:r>
    </w:p>
    <w:p w14:paraId="3DEA24D5" w14:textId="4791F942" w:rsidR="0019308B" w:rsidRPr="00AF0B0F" w:rsidRDefault="0019308B" w:rsidP="00771CE2">
      <w:pPr>
        <w:rPr>
          <w:b/>
        </w:rPr>
      </w:pPr>
      <w:r>
        <w:rPr>
          <w:b/>
        </w:rPr>
        <w:t>osaline kehtetuks tunnistamine</w:t>
      </w:r>
    </w:p>
    <w:p w14:paraId="172AFF5C" w14:textId="77777777" w:rsidR="002025AA" w:rsidRDefault="002025AA" w:rsidP="00771CE2">
      <w:pPr>
        <w:rPr>
          <w:szCs w:val="24"/>
        </w:rPr>
      </w:pPr>
    </w:p>
    <w:p w14:paraId="5DCAB599" w14:textId="233311E9" w:rsidR="00D02F77" w:rsidRDefault="00D02F77" w:rsidP="00771CE2">
      <w:pPr>
        <w:rPr>
          <w:szCs w:val="24"/>
        </w:rPr>
      </w:pPr>
      <w:r>
        <w:rPr>
          <w:szCs w:val="24"/>
        </w:rPr>
        <w:t>Märjamaa</w:t>
      </w:r>
      <w:r w:rsidRPr="00DE7F14">
        <w:rPr>
          <w:szCs w:val="24"/>
        </w:rPr>
        <w:t xml:space="preserve"> valla </w:t>
      </w:r>
      <w:r>
        <w:rPr>
          <w:szCs w:val="24"/>
        </w:rPr>
        <w:t>Orgita ettevõtluskompleksi</w:t>
      </w:r>
      <w:r w:rsidRPr="00DE7F14">
        <w:rPr>
          <w:szCs w:val="24"/>
        </w:rPr>
        <w:t xml:space="preserve"> detailplaneering (edaspidi </w:t>
      </w:r>
      <w:r>
        <w:rPr>
          <w:szCs w:val="24"/>
        </w:rPr>
        <w:t>D</w:t>
      </w:r>
      <w:r w:rsidRPr="00DE7F14">
        <w:rPr>
          <w:szCs w:val="24"/>
        </w:rPr>
        <w:t xml:space="preserve">etailplaneering) kehtestati </w:t>
      </w:r>
      <w:r>
        <w:rPr>
          <w:szCs w:val="24"/>
        </w:rPr>
        <w:t>Märjamaa</w:t>
      </w:r>
      <w:r w:rsidRPr="00DE7F14">
        <w:rPr>
          <w:szCs w:val="24"/>
        </w:rPr>
        <w:t xml:space="preserve"> Vallavolikogu </w:t>
      </w:r>
      <w:r w:rsidR="002B0D34">
        <w:rPr>
          <w:szCs w:val="24"/>
        </w:rPr>
        <w:t>15</w:t>
      </w:r>
      <w:r w:rsidR="002B0D34" w:rsidRPr="00DE7F14">
        <w:rPr>
          <w:szCs w:val="24"/>
        </w:rPr>
        <w:t>.0</w:t>
      </w:r>
      <w:r w:rsidR="002B0D34">
        <w:rPr>
          <w:szCs w:val="24"/>
        </w:rPr>
        <w:t>4</w:t>
      </w:r>
      <w:r w:rsidR="002B0D34" w:rsidRPr="00DE7F14">
        <w:rPr>
          <w:szCs w:val="24"/>
        </w:rPr>
        <w:t>.</w:t>
      </w:r>
      <w:r w:rsidR="002B0D34">
        <w:rPr>
          <w:szCs w:val="24"/>
        </w:rPr>
        <w:t>2014</w:t>
      </w:r>
      <w:r w:rsidR="002B0D34" w:rsidRPr="00DE7F14">
        <w:rPr>
          <w:szCs w:val="24"/>
        </w:rPr>
        <w:t xml:space="preserve"> </w:t>
      </w:r>
      <w:r w:rsidRPr="00DE7F14">
        <w:rPr>
          <w:szCs w:val="24"/>
        </w:rPr>
        <w:t xml:space="preserve">otsusega </w:t>
      </w:r>
      <w:r>
        <w:rPr>
          <w:szCs w:val="24"/>
        </w:rPr>
        <w:t>nr 52</w:t>
      </w:r>
      <w:r w:rsidRPr="00DE7F14">
        <w:rPr>
          <w:szCs w:val="24"/>
        </w:rPr>
        <w:t xml:space="preserve">.  </w:t>
      </w:r>
      <w:r>
        <w:rPr>
          <w:szCs w:val="24"/>
        </w:rPr>
        <w:t>Detailp</w:t>
      </w:r>
      <w:r w:rsidRPr="00DE7F14">
        <w:rPr>
          <w:szCs w:val="24"/>
        </w:rPr>
        <w:t xml:space="preserve">laneeringuga moodustati </w:t>
      </w:r>
      <w:r>
        <w:rPr>
          <w:szCs w:val="24"/>
        </w:rPr>
        <w:t>ca 15</w:t>
      </w:r>
      <w:r w:rsidRPr="00DE7F14">
        <w:rPr>
          <w:szCs w:val="24"/>
        </w:rPr>
        <w:t xml:space="preserve"> ha suurusele alale </w:t>
      </w:r>
      <w:r w:rsidRPr="00553B82">
        <w:rPr>
          <w:szCs w:val="24"/>
        </w:rPr>
        <w:t xml:space="preserve">22 krunti </w:t>
      </w:r>
      <w:r w:rsidRPr="00D4052F">
        <w:rPr>
          <w:szCs w:val="24"/>
        </w:rPr>
        <w:t>suurusega vahemikus 548 kuni 20 757 ruutmeetrit</w:t>
      </w:r>
      <w:r>
        <w:rPr>
          <w:szCs w:val="24"/>
        </w:rPr>
        <w:t>. D</w:t>
      </w:r>
      <w:r w:rsidRPr="00BC35F1">
        <w:rPr>
          <w:szCs w:val="24"/>
        </w:rPr>
        <w:t xml:space="preserve">etailplaneeringu eesmärk </w:t>
      </w:r>
      <w:r>
        <w:rPr>
          <w:szCs w:val="24"/>
        </w:rPr>
        <w:t xml:space="preserve">oli </w:t>
      </w:r>
      <w:r w:rsidRPr="00BC35F1">
        <w:rPr>
          <w:szCs w:val="24"/>
        </w:rPr>
        <w:t xml:space="preserve">moodustatavatele kruntidele ehitusõiguse </w:t>
      </w:r>
      <w:r>
        <w:rPr>
          <w:szCs w:val="24"/>
        </w:rPr>
        <w:t>andmine</w:t>
      </w:r>
      <w:r w:rsidRPr="00BC35F1">
        <w:rPr>
          <w:szCs w:val="24"/>
        </w:rPr>
        <w:t>, parkimise ja liiklus</w:t>
      </w:r>
      <w:r>
        <w:rPr>
          <w:szCs w:val="24"/>
        </w:rPr>
        <w:t>korralduse</w:t>
      </w:r>
      <w:r w:rsidRPr="00BC35F1">
        <w:rPr>
          <w:szCs w:val="24"/>
        </w:rPr>
        <w:t xml:space="preserve"> </w:t>
      </w:r>
      <w:r>
        <w:rPr>
          <w:szCs w:val="24"/>
        </w:rPr>
        <w:t>põhimõtete</w:t>
      </w:r>
      <w:r w:rsidRPr="00BC35F1">
        <w:rPr>
          <w:szCs w:val="24"/>
        </w:rPr>
        <w:t>, tehnovõrkude ja –rajatiste asukoh</w:t>
      </w:r>
      <w:r>
        <w:rPr>
          <w:szCs w:val="24"/>
        </w:rPr>
        <w:t>tade</w:t>
      </w:r>
      <w:r w:rsidRPr="00BC35F1">
        <w:rPr>
          <w:szCs w:val="24"/>
        </w:rPr>
        <w:t>, keskkonnakaitselis</w:t>
      </w:r>
      <w:r>
        <w:rPr>
          <w:szCs w:val="24"/>
        </w:rPr>
        <w:t>te</w:t>
      </w:r>
      <w:r w:rsidRPr="00BC35F1">
        <w:rPr>
          <w:szCs w:val="24"/>
        </w:rPr>
        <w:t xml:space="preserve"> abinõud</w:t>
      </w:r>
      <w:r>
        <w:rPr>
          <w:szCs w:val="24"/>
        </w:rPr>
        <w:t>e</w:t>
      </w:r>
      <w:r w:rsidRPr="00BC35F1">
        <w:rPr>
          <w:szCs w:val="24"/>
        </w:rPr>
        <w:t xml:space="preserve"> ja haljastuse ning heakorrapõhimõt</w:t>
      </w:r>
      <w:r>
        <w:rPr>
          <w:szCs w:val="24"/>
        </w:rPr>
        <w:t>ete määramine</w:t>
      </w:r>
      <w:r w:rsidRPr="00BC35F1">
        <w:rPr>
          <w:szCs w:val="24"/>
        </w:rPr>
        <w:t>. Vassi, Trahteri ja Lubjaaugu maaüksustele on planeeritud tanklate, söögikohtade, kontorite ning logistikaga seotud äripinnad. Telliskivi maaüksusele on planeeritud parkla veoautodele ning puhkeotstarbeline parkmetsaala.</w:t>
      </w:r>
      <w:r>
        <w:rPr>
          <w:szCs w:val="24"/>
        </w:rPr>
        <w:t xml:space="preserve"> </w:t>
      </w:r>
    </w:p>
    <w:p w14:paraId="44A5A57E" w14:textId="77777777" w:rsidR="00D02F77" w:rsidRDefault="00D02F77" w:rsidP="00771CE2">
      <w:pPr>
        <w:rPr>
          <w:szCs w:val="24"/>
        </w:rPr>
      </w:pPr>
    </w:p>
    <w:p w14:paraId="21CAB6BB" w14:textId="77777777" w:rsidR="00D02F77" w:rsidRDefault="00D02F77" w:rsidP="00771CE2">
      <w:pPr>
        <w:rPr>
          <w:szCs w:val="24"/>
        </w:rPr>
      </w:pPr>
      <w:r>
        <w:rPr>
          <w:szCs w:val="24"/>
        </w:rPr>
        <w:t>D</w:t>
      </w:r>
      <w:r w:rsidRPr="000333C1">
        <w:rPr>
          <w:szCs w:val="24"/>
        </w:rPr>
        <w:t xml:space="preserve">etailplaneeringut on </w:t>
      </w:r>
      <w:r>
        <w:rPr>
          <w:szCs w:val="24"/>
        </w:rPr>
        <w:t>asutud juba ellu viima.</w:t>
      </w:r>
      <w:r w:rsidRPr="000333C1">
        <w:rPr>
          <w:szCs w:val="24"/>
        </w:rPr>
        <w:t xml:space="preserve"> </w:t>
      </w:r>
      <w:r>
        <w:rPr>
          <w:szCs w:val="24"/>
        </w:rPr>
        <w:t>T</w:t>
      </w:r>
      <w:r w:rsidRPr="000333C1">
        <w:rPr>
          <w:szCs w:val="24"/>
        </w:rPr>
        <w:t>ehtud on maakorralduslikud</w:t>
      </w:r>
      <w:r>
        <w:rPr>
          <w:szCs w:val="24"/>
        </w:rPr>
        <w:t xml:space="preserve"> </w:t>
      </w:r>
      <w:r w:rsidRPr="000333C1">
        <w:rPr>
          <w:szCs w:val="24"/>
        </w:rPr>
        <w:t>toimingud</w:t>
      </w:r>
      <w:r>
        <w:rPr>
          <w:szCs w:val="24"/>
        </w:rPr>
        <w:t xml:space="preserve"> -</w:t>
      </w:r>
      <w:r w:rsidRPr="000333C1">
        <w:rPr>
          <w:szCs w:val="24"/>
        </w:rPr>
        <w:t xml:space="preserve"> </w:t>
      </w:r>
      <w:r>
        <w:rPr>
          <w:szCs w:val="24"/>
        </w:rPr>
        <w:t>moodustatud Detailplaneeringu kohased katastriüksused ja neile määratud Detailplaneeringu kohased maakasutuse sihtotstarbed.</w:t>
      </w:r>
    </w:p>
    <w:p w14:paraId="78D0E33F" w14:textId="77777777" w:rsidR="00D02F77" w:rsidRPr="000333C1" w:rsidRDefault="00D02F77" w:rsidP="00771CE2">
      <w:pPr>
        <w:rPr>
          <w:szCs w:val="24"/>
        </w:rPr>
      </w:pPr>
    </w:p>
    <w:p w14:paraId="00AAD463" w14:textId="77777777" w:rsidR="00D02F77" w:rsidRDefault="00D02F77" w:rsidP="00771CE2">
      <w:pPr>
        <w:rPr>
          <w:szCs w:val="24"/>
        </w:rPr>
      </w:pPr>
      <w:r w:rsidRPr="00A64B31">
        <w:rPr>
          <w:szCs w:val="24"/>
        </w:rPr>
        <w:t>Detailplaneeringu</w:t>
      </w:r>
      <w:r>
        <w:rPr>
          <w:szCs w:val="24"/>
        </w:rPr>
        <w:t xml:space="preserve"> </w:t>
      </w:r>
      <w:r w:rsidRPr="00A64B31">
        <w:rPr>
          <w:szCs w:val="24"/>
        </w:rPr>
        <w:t>ala hõlma</w:t>
      </w:r>
      <w:r>
        <w:rPr>
          <w:szCs w:val="24"/>
        </w:rPr>
        <w:t>s</w:t>
      </w:r>
      <w:r w:rsidRPr="00A64B31">
        <w:rPr>
          <w:szCs w:val="24"/>
        </w:rPr>
        <w:t xml:space="preserve"> järgmisi katastriüksusi: </w:t>
      </w:r>
      <w:r>
        <w:rPr>
          <w:szCs w:val="24"/>
        </w:rPr>
        <w:t>Kannikese (</w:t>
      </w:r>
      <w:r w:rsidRPr="00E5308D">
        <w:rPr>
          <w:szCs w:val="24"/>
        </w:rPr>
        <w:t>50402:001:0313</w:t>
      </w:r>
      <w:r>
        <w:rPr>
          <w:szCs w:val="24"/>
        </w:rPr>
        <w:t>), Ristiku (</w:t>
      </w:r>
      <w:r w:rsidRPr="00E5308D">
        <w:rPr>
          <w:szCs w:val="24"/>
        </w:rPr>
        <w:t>50402:001:0310</w:t>
      </w:r>
      <w:r>
        <w:rPr>
          <w:szCs w:val="24"/>
        </w:rPr>
        <w:t xml:space="preserve">), </w:t>
      </w:r>
      <w:r w:rsidRPr="00940606">
        <w:rPr>
          <w:szCs w:val="24"/>
        </w:rPr>
        <w:t>Rukkilille</w:t>
      </w:r>
      <w:r>
        <w:rPr>
          <w:szCs w:val="24"/>
        </w:rPr>
        <w:t xml:space="preserve"> (</w:t>
      </w:r>
      <w:r w:rsidRPr="00940606">
        <w:rPr>
          <w:szCs w:val="24"/>
        </w:rPr>
        <w:t>50402:001:0314</w:t>
      </w:r>
      <w:r>
        <w:rPr>
          <w:szCs w:val="24"/>
        </w:rPr>
        <w:t xml:space="preserve">), </w:t>
      </w:r>
      <w:r w:rsidRPr="00940606">
        <w:rPr>
          <w:szCs w:val="24"/>
        </w:rPr>
        <w:t>Karikakra</w:t>
      </w:r>
      <w:r>
        <w:rPr>
          <w:szCs w:val="24"/>
        </w:rPr>
        <w:t xml:space="preserve"> (</w:t>
      </w:r>
      <w:r w:rsidRPr="006F1E8C">
        <w:rPr>
          <w:szCs w:val="24"/>
        </w:rPr>
        <w:t>50402:001:0309</w:t>
      </w:r>
      <w:r>
        <w:rPr>
          <w:szCs w:val="24"/>
        </w:rPr>
        <w:t xml:space="preserve">), </w:t>
      </w:r>
      <w:r w:rsidRPr="006F1E8C">
        <w:rPr>
          <w:szCs w:val="24"/>
        </w:rPr>
        <w:t>Tehnopargi tee 5</w:t>
      </w:r>
      <w:r>
        <w:rPr>
          <w:szCs w:val="24"/>
        </w:rPr>
        <w:t xml:space="preserve"> (</w:t>
      </w:r>
      <w:r w:rsidRPr="006F1E8C">
        <w:rPr>
          <w:szCs w:val="24"/>
        </w:rPr>
        <w:t>50402:001:0308</w:t>
      </w:r>
      <w:r>
        <w:rPr>
          <w:szCs w:val="24"/>
        </w:rPr>
        <w:t>), Tehnopargi tee 7 (</w:t>
      </w:r>
      <w:r w:rsidRPr="00E35647">
        <w:rPr>
          <w:szCs w:val="24"/>
        </w:rPr>
        <w:t>50402:001:0307</w:t>
      </w:r>
      <w:r>
        <w:rPr>
          <w:szCs w:val="24"/>
        </w:rPr>
        <w:t xml:space="preserve">), </w:t>
      </w:r>
      <w:r w:rsidRPr="00E35647">
        <w:rPr>
          <w:szCs w:val="24"/>
        </w:rPr>
        <w:t>Tehnopargi tee 9</w:t>
      </w:r>
      <w:r>
        <w:rPr>
          <w:szCs w:val="24"/>
        </w:rPr>
        <w:t xml:space="preserve"> (</w:t>
      </w:r>
      <w:r w:rsidRPr="00E35647">
        <w:rPr>
          <w:szCs w:val="24"/>
        </w:rPr>
        <w:t>50402:001:0315</w:t>
      </w:r>
      <w:r>
        <w:rPr>
          <w:szCs w:val="24"/>
        </w:rPr>
        <w:t xml:space="preserve">), </w:t>
      </w:r>
      <w:r w:rsidRPr="00ED147F">
        <w:rPr>
          <w:szCs w:val="24"/>
        </w:rPr>
        <w:t>Tehnopargi tee</w:t>
      </w:r>
      <w:r>
        <w:rPr>
          <w:szCs w:val="24"/>
        </w:rPr>
        <w:t xml:space="preserve"> (</w:t>
      </w:r>
      <w:r w:rsidRPr="00ED147F">
        <w:rPr>
          <w:szCs w:val="24"/>
        </w:rPr>
        <w:t>50201:001:0667</w:t>
      </w:r>
      <w:r>
        <w:rPr>
          <w:szCs w:val="24"/>
        </w:rPr>
        <w:t xml:space="preserve">), </w:t>
      </w:r>
      <w:r w:rsidRPr="00ED147F">
        <w:rPr>
          <w:szCs w:val="24"/>
        </w:rPr>
        <w:t>4 Tallinn-Pärnu-Ikla tee</w:t>
      </w:r>
      <w:r>
        <w:rPr>
          <w:szCs w:val="24"/>
        </w:rPr>
        <w:t xml:space="preserve"> (</w:t>
      </w:r>
      <w:r w:rsidRPr="001D3BDD">
        <w:rPr>
          <w:szCs w:val="24"/>
        </w:rPr>
        <w:t>50201:001:0666</w:t>
      </w:r>
      <w:r>
        <w:rPr>
          <w:szCs w:val="24"/>
        </w:rPr>
        <w:t>), Tehnopargi tee 12 (</w:t>
      </w:r>
      <w:r w:rsidRPr="001D3BDD">
        <w:rPr>
          <w:szCs w:val="24"/>
        </w:rPr>
        <w:t>50402:001:0306</w:t>
      </w:r>
      <w:r>
        <w:rPr>
          <w:szCs w:val="24"/>
        </w:rPr>
        <w:t>), Tehnopargi tee 10 (</w:t>
      </w:r>
      <w:r w:rsidRPr="00F27072">
        <w:rPr>
          <w:szCs w:val="24"/>
        </w:rPr>
        <w:t>50402:001:0304</w:t>
      </w:r>
      <w:r>
        <w:rPr>
          <w:szCs w:val="24"/>
        </w:rPr>
        <w:t>), Tehnopargi tee 8 (</w:t>
      </w:r>
      <w:r w:rsidRPr="00F27072">
        <w:rPr>
          <w:szCs w:val="24"/>
        </w:rPr>
        <w:t>50402:001:0303</w:t>
      </w:r>
      <w:r>
        <w:rPr>
          <w:szCs w:val="24"/>
        </w:rPr>
        <w:t>), Tehnopargi tee 14 (</w:t>
      </w:r>
      <w:r w:rsidRPr="00C417AB">
        <w:rPr>
          <w:szCs w:val="24"/>
        </w:rPr>
        <w:t>50402:001:0305</w:t>
      </w:r>
      <w:r>
        <w:rPr>
          <w:szCs w:val="24"/>
        </w:rPr>
        <w:t>), Tehnopargi tee 16 (</w:t>
      </w:r>
      <w:r w:rsidRPr="00C417AB">
        <w:rPr>
          <w:szCs w:val="24"/>
        </w:rPr>
        <w:t>50201:001:0669</w:t>
      </w:r>
      <w:r>
        <w:rPr>
          <w:szCs w:val="24"/>
        </w:rPr>
        <w:t>), Tehnopargi tee 6 (</w:t>
      </w:r>
      <w:r w:rsidRPr="0058574F">
        <w:rPr>
          <w:szCs w:val="24"/>
        </w:rPr>
        <w:t>50402:001:0316</w:t>
      </w:r>
      <w:r>
        <w:rPr>
          <w:szCs w:val="24"/>
        </w:rPr>
        <w:t>), Tehnopargi tee 4 (</w:t>
      </w:r>
      <w:r w:rsidRPr="00836102">
        <w:rPr>
          <w:szCs w:val="24"/>
        </w:rPr>
        <w:t>50402:001:0299</w:t>
      </w:r>
      <w:r>
        <w:rPr>
          <w:szCs w:val="24"/>
        </w:rPr>
        <w:t>), Tehnopargi tee L2 (</w:t>
      </w:r>
      <w:r w:rsidRPr="00836102">
        <w:rPr>
          <w:szCs w:val="24"/>
        </w:rPr>
        <w:t>50201:001:0668</w:t>
      </w:r>
      <w:r>
        <w:rPr>
          <w:szCs w:val="24"/>
        </w:rPr>
        <w:t xml:space="preserve">), </w:t>
      </w:r>
      <w:r w:rsidRPr="009D48C6">
        <w:rPr>
          <w:szCs w:val="24"/>
        </w:rPr>
        <w:t>4 Tallinn-Pärnu-Ikla tee</w:t>
      </w:r>
      <w:r>
        <w:rPr>
          <w:szCs w:val="24"/>
        </w:rPr>
        <w:t xml:space="preserve"> (</w:t>
      </w:r>
      <w:r w:rsidRPr="00EA20A1">
        <w:rPr>
          <w:szCs w:val="24"/>
        </w:rPr>
        <w:t>50201:001:0588</w:t>
      </w:r>
      <w:r>
        <w:rPr>
          <w:szCs w:val="24"/>
        </w:rPr>
        <w:t>), Tehnopargi tee 11 (</w:t>
      </w:r>
      <w:r w:rsidRPr="00EA20A1">
        <w:rPr>
          <w:szCs w:val="24"/>
        </w:rPr>
        <w:t>50201:001:0589</w:t>
      </w:r>
      <w:r>
        <w:rPr>
          <w:szCs w:val="24"/>
        </w:rPr>
        <w:t xml:space="preserve">), </w:t>
      </w:r>
      <w:r w:rsidRPr="0019373F">
        <w:rPr>
          <w:szCs w:val="24"/>
        </w:rPr>
        <w:t>4 Tallinn-Pärnu-Ikla tee</w:t>
      </w:r>
      <w:r>
        <w:rPr>
          <w:szCs w:val="24"/>
        </w:rPr>
        <w:t xml:space="preserve"> (</w:t>
      </w:r>
      <w:r w:rsidRPr="0019373F">
        <w:rPr>
          <w:szCs w:val="24"/>
        </w:rPr>
        <w:t>50201:001:0664</w:t>
      </w:r>
      <w:r>
        <w:rPr>
          <w:szCs w:val="24"/>
        </w:rPr>
        <w:t xml:space="preserve">), </w:t>
      </w:r>
      <w:r w:rsidRPr="0019373F">
        <w:rPr>
          <w:szCs w:val="24"/>
        </w:rPr>
        <w:t>Tehnopargi tee 2</w:t>
      </w:r>
      <w:r>
        <w:rPr>
          <w:szCs w:val="24"/>
        </w:rPr>
        <w:t xml:space="preserve"> (</w:t>
      </w:r>
      <w:r w:rsidRPr="0019373F">
        <w:rPr>
          <w:szCs w:val="24"/>
        </w:rPr>
        <w:t>50201:001:0663</w:t>
      </w:r>
      <w:r>
        <w:rPr>
          <w:szCs w:val="24"/>
        </w:rPr>
        <w:t xml:space="preserve">), </w:t>
      </w:r>
      <w:r w:rsidRPr="00A8261E">
        <w:rPr>
          <w:szCs w:val="24"/>
        </w:rPr>
        <w:t>4 Tallinn-Pärnu-Ikla tee</w:t>
      </w:r>
      <w:r>
        <w:rPr>
          <w:szCs w:val="24"/>
        </w:rPr>
        <w:t xml:space="preserve"> </w:t>
      </w:r>
      <w:r w:rsidRPr="00675F7C">
        <w:rPr>
          <w:szCs w:val="24"/>
        </w:rPr>
        <w:t>(50201:001:0665), Tehnopargi tee L1 (50402:001:0317), 4 Tallinn-Pärnu-Ikla tee (50402:001:0149), 4 Tallinn-Pärnu-Ikla tee (50201:001:0651), Tehnopargi tee 1 (50201:001:0650), Ülase (50402:001:0290), Sinilille (50402:001:0293), Parkla (50402:001:0294), Karavani (50402:001:0295), Pääsusilma (50402:001:0297), Tehnopargi tee 3 (50402:001:0298), Võilille (50402:001:0296), Kullerkupu (50402:001:0289) ja osaliselt Orgita paekarjääri tee (50201:001:0752) planeeringualast kuni 28 Rapla-Märjamaa teeni.</w:t>
      </w:r>
      <w:r>
        <w:rPr>
          <w:szCs w:val="24"/>
        </w:rPr>
        <w:t xml:space="preserve"> </w:t>
      </w:r>
    </w:p>
    <w:p w14:paraId="34A28E0B" w14:textId="77777777" w:rsidR="00D02F77" w:rsidRDefault="00D02F77" w:rsidP="00771CE2">
      <w:pPr>
        <w:rPr>
          <w:szCs w:val="24"/>
        </w:rPr>
      </w:pPr>
    </w:p>
    <w:p w14:paraId="74611605" w14:textId="77777777" w:rsidR="006B311D" w:rsidRDefault="00D02F77" w:rsidP="00771CE2">
      <w:pPr>
        <w:rPr>
          <w:szCs w:val="24"/>
        </w:rPr>
      </w:pPr>
      <w:r>
        <w:t xml:space="preserve">Katastriüksuste osas </w:t>
      </w:r>
      <w:r w:rsidRPr="00675F7C">
        <w:rPr>
          <w:szCs w:val="24"/>
        </w:rPr>
        <w:t>4 Tallinn-Pärnu-Ikla tee (50201:001:0651)</w:t>
      </w:r>
      <w:r>
        <w:rPr>
          <w:szCs w:val="24"/>
        </w:rPr>
        <w:t xml:space="preserve">, </w:t>
      </w:r>
      <w:r w:rsidRPr="00675F7C">
        <w:rPr>
          <w:szCs w:val="24"/>
        </w:rPr>
        <w:t>Tehnopargi tee L1 (50402:001:0317)</w:t>
      </w:r>
      <w:r>
        <w:rPr>
          <w:szCs w:val="24"/>
        </w:rPr>
        <w:t xml:space="preserve">, </w:t>
      </w:r>
      <w:r w:rsidRPr="00A8261E">
        <w:rPr>
          <w:szCs w:val="24"/>
        </w:rPr>
        <w:t>4 Tallinn-Pärnu-Ikla tee</w:t>
      </w:r>
      <w:r>
        <w:rPr>
          <w:szCs w:val="24"/>
        </w:rPr>
        <w:t xml:space="preserve"> </w:t>
      </w:r>
      <w:r w:rsidRPr="00675F7C">
        <w:rPr>
          <w:szCs w:val="24"/>
        </w:rPr>
        <w:t>(50201:001:0665)</w:t>
      </w:r>
      <w:r>
        <w:rPr>
          <w:szCs w:val="24"/>
        </w:rPr>
        <w:t xml:space="preserve">, </w:t>
      </w:r>
      <w:r w:rsidRPr="0019373F">
        <w:rPr>
          <w:szCs w:val="24"/>
        </w:rPr>
        <w:t>4 Tallinn-Pärnu-Ikla tee</w:t>
      </w:r>
      <w:r>
        <w:rPr>
          <w:szCs w:val="24"/>
        </w:rPr>
        <w:t xml:space="preserve"> (</w:t>
      </w:r>
      <w:r w:rsidRPr="0019373F">
        <w:rPr>
          <w:szCs w:val="24"/>
        </w:rPr>
        <w:t>50201:001:0664</w:t>
      </w:r>
      <w:r>
        <w:rPr>
          <w:szCs w:val="24"/>
        </w:rPr>
        <w:t xml:space="preserve">), </w:t>
      </w:r>
      <w:r w:rsidRPr="009D48C6">
        <w:rPr>
          <w:szCs w:val="24"/>
        </w:rPr>
        <w:t>4 Tallinn-Pärnu-Ikla tee</w:t>
      </w:r>
      <w:r>
        <w:rPr>
          <w:szCs w:val="24"/>
        </w:rPr>
        <w:t xml:space="preserve"> (</w:t>
      </w:r>
      <w:r w:rsidRPr="00EA20A1">
        <w:rPr>
          <w:szCs w:val="24"/>
        </w:rPr>
        <w:t>50201:001:0588</w:t>
      </w:r>
      <w:r>
        <w:rPr>
          <w:szCs w:val="24"/>
        </w:rPr>
        <w:t xml:space="preserve">), </w:t>
      </w:r>
      <w:r w:rsidRPr="00E35647">
        <w:rPr>
          <w:szCs w:val="24"/>
        </w:rPr>
        <w:t>Tehnopargi tee 9</w:t>
      </w:r>
      <w:r>
        <w:rPr>
          <w:szCs w:val="24"/>
        </w:rPr>
        <w:t xml:space="preserve"> (</w:t>
      </w:r>
      <w:r w:rsidRPr="00E35647">
        <w:rPr>
          <w:szCs w:val="24"/>
        </w:rPr>
        <w:t>50402:001:0315</w:t>
      </w:r>
      <w:r>
        <w:rPr>
          <w:szCs w:val="24"/>
        </w:rPr>
        <w:t xml:space="preserve">), </w:t>
      </w:r>
      <w:r w:rsidRPr="00ED147F">
        <w:rPr>
          <w:szCs w:val="24"/>
        </w:rPr>
        <w:t>4 Tallinn-Pärnu-Ikla tee</w:t>
      </w:r>
      <w:r>
        <w:rPr>
          <w:szCs w:val="24"/>
        </w:rPr>
        <w:t xml:space="preserve"> (</w:t>
      </w:r>
      <w:r w:rsidRPr="001D3BDD">
        <w:rPr>
          <w:szCs w:val="24"/>
        </w:rPr>
        <w:t>50201:001:0666</w:t>
      </w:r>
      <w:r>
        <w:rPr>
          <w:szCs w:val="24"/>
        </w:rPr>
        <w:t>), Tehnopargi tee L2 (</w:t>
      </w:r>
      <w:r w:rsidRPr="00836102">
        <w:rPr>
          <w:szCs w:val="24"/>
        </w:rPr>
        <w:t>50201:001:0668</w:t>
      </w:r>
      <w:r>
        <w:rPr>
          <w:szCs w:val="24"/>
        </w:rPr>
        <w:t xml:space="preserve">), </w:t>
      </w:r>
      <w:r w:rsidRPr="00940606">
        <w:rPr>
          <w:szCs w:val="24"/>
        </w:rPr>
        <w:t>Rukkilille</w:t>
      </w:r>
      <w:r>
        <w:rPr>
          <w:szCs w:val="24"/>
        </w:rPr>
        <w:t xml:space="preserve"> (</w:t>
      </w:r>
      <w:r w:rsidRPr="00940606">
        <w:rPr>
          <w:szCs w:val="24"/>
        </w:rPr>
        <w:t>50402:001:0314</w:t>
      </w:r>
      <w:r>
        <w:rPr>
          <w:szCs w:val="24"/>
        </w:rPr>
        <w:t>) ja Kannikese (</w:t>
      </w:r>
      <w:r w:rsidRPr="00E5308D">
        <w:rPr>
          <w:szCs w:val="24"/>
        </w:rPr>
        <w:t>50402:001:0313</w:t>
      </w:r>
      <w:r>
        <w:rPr>
          <w:szCs w:val="24"/>
        </w:rPr>
        <w:t>)</w:t>
      </w:r>
      <w:r>
        <w:t xml:space="preserve"> on Detailplaneering vastuolus </w:t>
      </w:r>
      <w:r w:rsidRPr="00575E28">
        <w:rPr>
          <w:szCs w:val="24"/>
        </w:rPr>
        <w:t>Rapla maakonnaplaneeringu  teemaplaneeringuga  „Põhimaantee  nr 4 (E67) Tallinn-Pärnu</w:t>
      </w:r>
      <w:r w:rsidR="006B311D">
        <w:rPr>
          <w:szCs w:val="24"/>
        </w:rPr>
        <w:t>-</w:t>
      </w:r>
      <w:r w:rsidRPr="00575E28">
        <w:rPr>
          <w:szCs w:val="24"/>
        </w:rPr>
        <w:t xml:space="preserve">Ikla  (Via  Baltica)  trassi  asukoha  täpsustamine  km  44,0-92,0“  (edaspidi </w:t>
      </w:r>
      <w:r>
        <w:rPr>
          <w:szCs w:val="24"/>
        </w:rPr>
        <w:t>T</w:t>
      </w:r>
      <w:r w:rsidRPr="00575E28">
        <w:rPr>
          <w:szCs w:val="24"/>
        </w:rPr>
        <w:t xml:space="preserve">eemaplaneering), mis on kehtestatud Rapla maavanema 23.05.2016 korraldusega nr 1-1/16/348. </w:t>
      </w:r>
    </w:p>
    <w:p w14:paraId="6F276D07" w14:textId="77777777" w:rsidR="006B311D" w:rsidRDefault="006B311D" w:rsidP="00771CE2">
      <w:pPr>
        <w:rPr>
          <w:szCs w:val="24"/>
        </w:rPr>
      </w:pPr>
    </w:p>
    <w:p w14:paraId="397C41EE" w14:textId="77777777" w:rsidR="006B311D" w:rsidRDefault="006B311D" w:rsidP="00771CE2">
      <w:pPr>
        <w:rPr>
          <w:szCs w:val="24"/>
        </w:rPr>
      </w:pPr>
    </w:p>
    <w:p w14:paraId="0C2D0089" w14:textId="77777777" w:rsidR="006B311D" w:rsidRDefault="006B311D" w:rsidP="00771CE2">
      <w:pPr>
        <w:rPr>
          <w:szCs w:val="24"/>
        </w:rPr>
      </w:pPr>
    </w:p>
    <w:p w14:paraId="729D4FD9" w14:textId="6EFA1CBA" w:rsidR="006B311D" w:rsidRDefault="00D02F77" w:rsidP="00771CE2">
      <w:pPr>
        <w:rPr>
          <w:szCs w:val="24"/>
        </w:rPr>
      </w:pPr>
      <w:r>
        <w:rPr>
          <w:szCs w:val="24"/>
        </w:rPr>
        <w:t>D</w:t>
      </w:r>
      <w:r w:rsidRPr="00F51A20">
        <w:rPr>
          <w:szCs w:val="24"/>
        </w:rPr>
        <w:t xml:space="preserve">etailplaneeringuga määratud kruntide paigutus ja tänavatevõrk ei arvesta piisavalt riigimaantee arendamise, ristmike ümberkujundamise või teenindusasutuste (nt tanklad, logistikakeskused) </w:t>
      </w:r>
    </w:p>
    <w:p w14:paraId="4D8D6A0E" w14:textId="77777777" w:rsidR="006B311D" w:rsidRDefault="006B311D" w:rsidP="00771CE2">
      <w:pPr>
        <w:rPr>
          <w:szCs w:val="24"/>
        </w:rPr>
      </w:pPr>
    </w:p>
    <w:p w14:paraId="5B2FF8B0" w14:textId="180D33EB" w:rsidR="00D02F77" w:rsidRDefault="00D02F77" w:rsidP="00771CE2">
      <w:pPr>
        <w:rPr>
          <w:szCs w:val="24"/>
        </w:rPr>
      </w:pPr>
      <w:r w:rsidRPr="00F51A20">
        <w:rPr>
          <w:szCs w:val="24"/>
        </w:rPr>
        <w:t xml:space="preserve">vajadustega. Sellest tulenevalt takistab </w:t>
      </w:r>
      <w:r>
        <w:rPr>
          <w:szCs w:val="24"/>
        </w:rPr>
        <w:t>D</w:t>
      </w:r>
      <w:r w:rsidRPr="00F51A20">
        <w:rPr>
          <w:szCs w:val="24"/>
        </w:rPr>
        <w:t xml:space="preserve">etailplaneering trassiga seotud avaliku huvi projektide elluviimist </w:t>
      </w:r>
      <w:r>
        <w:rPr>
          <w:szCs w:val="24"/>
        </w:rPr>
        <w:t>T</w:t>
      </w:r>
      <w:r w:rsidRPr="00F51A20">
        <w:rPr>
          <w:szCs w:val="24"/>
        </w:rPr>
        <w:t xml:space="preserve">eemaplaneeringu alusel. </w:t>
      </w:r>
      <w:r>
        <w:rPr>
          <w:szCs w:val="24"/>
        </w:rPr>
        <w:t xml:space="preserve">Transpordiamet on 02.07.2025 korraldusega nr 1.1-3/25/447 Teemaplaneeringule tuginedes väljastanud </w:t>
      </w:r>
      <w:r w:rsidRPr="005E5BCD">
        <w:rPr>
          <w:szCs w:val="24"/>
        </w:rPr>
        <w:t>ehitusloa riigitee 4 Tallinn-Pärnu-Ikla</w:t>
      </w:r>
      <w:r>
        <w:rPr>
          <w:szCs w:val="24"/>
        </w:rPr>
        <w:t xml:space="preserve"> </w:t>
      </w:r>
      <w:r w:rsidRPr="005E5BCD">
        <w:rPr>
          <w:szCs w:val="24"/>
        </w:rPr>
        <w:t>(E67) km 64,8-68,2 Orgita-Haimre lõigul 2+2</w:t>
      </w:r>
      <w:r>
        <w:rPr>
          <w:szCs w:val="24"/>
        </w:rPr>
        <w:t xml:space="preserve"> </w:t>
      </w:r>
      <w:r w:rsidRPr="005E5BCD">
        <w:rPr>
          <w:szCs w:val="24"/>
        </w:rPr>
        <w:t>sõidurajaga maantee ehitamiseks</w:t>
      </w:r>
      <w:r>
        <w:rPr>
          <w:szCs w:val="24"/>
        </w:rPr>
        <w:t xml:space="preserve"> (edaspidi Ehitusluba)</w:t>
      </w:r>
      <w:r w:rsidRPr="00575E28">
        <w:rPr>
          <w:szCs w:val="24"/>
        </w:rPr>
        <w:t xml:space="preserve">, mistõttu ei ole </w:t>
      </w:r>
      <w:r>
        <w:rPr>
          <w:szCs w:val="24"/>
        </w:rPr>
        <w:t>D</w:t>
      </w:r>
      <w:r w:rsidRPr="00575E28">
        <w:rPr>
          <w:szCs w:val="24"/>
        </w:rPr>
        <w:t xml:space="preserve">etailplaneeringut nende katastriüksuste osas võimalik </w:t>
      </w:r>
      <w:r>
        <w:rPr>
          <w:szCs w:val="24"/>
        </w:rPr>
        <w:t>D</w:t>
      </w:r>
      <w:r w:rsidRPr="00575E28">
        <w:rPr>
          <w:szCs w:val="24"/>
        </w:rPr>
        <w:t>etailplaneeringus määratud kujul ellu viia.</w:t>
      </w:r>
      <w:r>
        <w:rPr>
          <w:szCs w:val="24"/>
        </w:rPr>
        <w:t xml:space="preserve"> </w:t>
      </w:r>
    </w:p>
    <w:p w14:paraId="5A646239" w14:textId="77777777" w:rsidR="00D02F77" w:rsidRDefault="00D02F77" w:rsidP="00771CE2">
      <w:pPr>
        <w:rPr>
          <w:szCs w:val="24"/>
        </w:rPr>
      </w:pPr>
    </w:p>
    <w:p w14:paraId="5819049D" w14:textId="77777777" w:rsidR="00D02F77" w:rsidRPr="00575E28" w:rsidRDefault="00D02F77" w:rsidP="00771CE2">
      <w:pPr>
        <w:rPr>
          <w:szCs w:val="24"/>
        </w:rPr>
      </w:pPr>
      <w:r>
        <w:rPr>
          <w:szCs w:val="24"/>
        </w:rPr>
        <w:t xml:space="preserve">Katastriüksused </w:t>
      </w:r>
      <w:r w:rsidRPr="00675F7C">
        <w:rPr>
          <w:szCs w:val="24"/>
        </w:rPr>
        <w:t>4 Tallinn-Pärnu-Ikla tee (50201:001:0651)</w:t>
      </w:r>
      <w:r>
        <w:rPr>
          <w:szCs w:val="24"/>
        </w:rPr>
        <w:t xml:space="preserve">, </w:t>
      </w:r>
      <w:r w:rsidRPr="0019373F">
        <w:rPr>
          <w:szCs w:val="24"/>
        </w:rPr>
        <w:t>4 Tallinn-Pärnu-Ikla tee</w:t>
      </w:r>
      <w:r>
        <w:rPr>
          <w:szCs w:val="24"/>
        </w:rPr>
        <w:t xml:space="preserve"> (</w:t>
      </w:r>
      <w:r w:rsidRPr="0019373F">
        <w:rPr>
          <w:szCs w:val="24"/>
        </w:rPr>
        <w:t>50201:001:0664</w:t>
      </w:r>
      <w:r>
        <w:rPr>
          <w:szCs w:val="24"/>
        </w:rPr>
        <w:t xml:space="preserve">), </w:t>
      </w:r>
      <w:r w:rsidRPr="009D48C6">
        <w:rPr>
          <w:szCs w:val="24"/>
        </w:rPr>
        <w:t>4 Tallinn-Pärnu-Ikla tee</w:t>
      </w:r>
      <w:r>
        <w:rPr>
          <w:szCs w:val="24"/>
        </w:rPr>
        <w:t xml:space="preserve"> (</w:t>
      </w:r>
      <w:r w:rsidRPr="00EA20A1">
        <w:rPr>
          <w:szCs w:val="24"/>
        </w:rPr>
        <w:t>50201:001:0588</w:t>
      </w:r>
      <w:r>
        <w:rPr>
          <w:szCs w:val="24"/>
        </w:rPr>
        <w:t>),</w:t>
      </w:r>
      <w:r w:rsidRPr="004C7210">
        <w:rPr>
          <w:szCs w:val="24"/>
        </w:rPr>
        <w:t xml:space="preserve"> </w:t>
      </w:r>
      <w:r w:rsidRPr="00E35647">
        <w:rPr>
          <w:szCs w:val="24"/>
        </w:rPr>
        <w:t>Tehnopargi tee 9</w:t>
      </w:r>
      <w:r>
        <w:rPr>
          <w:szCs w:val="24"/>
        </w:rPr>
        <w:t xml:space="preserve"> (</w:t>
      </w:r>
      <w:r w:rsidRPr="00E35647">
        <w:rPr>
          <w:szCs w:val="24"/>
        </w:rPr>
        <w:t>50402:001:0315</w:t>
      </w:r>
      <w:r>
        <w:rPr>
          <w:szCs w:val="24"/>
        </w:rPr>
        <w:t xml:space="preserve">), </w:t>
      </w:r>
      <w:r w:rsidRPr="00ED147F">
        <w:rPr>
          <w:szCs w:val="24"/>
        </w:rPr>
        <w:t>4 Tallinn-Pärnu-Ikla tee</w:t>
      </w:r>
      <w:r>
        <w:rPr>
          <w:szCs w:val="24"/>
        </w:rPr>
        <w:t xml:space="preserve"> (</w:t>
      </w:r>
      <w:r w:rsidRPr="001D3BDD">
        <w:rPr>
          <w:szCs w:val="24"/>
        </w:rPr>
        <w:t>50201:001:0666</w:t>
      </w:r>
      <w:r>
        <w:rPr>
          <w:szCs w:val="24"/>
        </w:rPr>
        <w:t>), Tehnopargi tee L2 (</w:t>
      </w:r>
      <w:r w:rsidRPr="00836102">
        <w:rPr>
          <w:szCs w:val="24"/>
        </w:rPr>
        <w:t>50201:001:0668</w:t>
      </w:r>
      <w:r>
        <w:rPr>
          <w:szCs w:val="24"/>
        </w:rPr>
        <w:t xml:space="preserve">), </w:t>
      </w:r>
      <w:r w:rsidRPr="00940606">
        <w:rPr>
          <w:szCs w:val="24"/>
        </w:rPr>
        <w:t>Rukkilille</w:t>
      </w:r>
      <w:r>
        <w:rPr>
          <w:szCs w:val="24"/>
        </w:rPr>
        <w:t xml:space="preserve"> (</w:t>
      </w:r>
      <w:r w:rsidRPr="00940606">
        <w:rPr>
          <w:szCs w:val="24"/>
        </w:rPr>
        <w:t>50402:001:0314</w:t>
      </w:r>
      <w:r>
        <w:rPr>
          <w:szCs w:val="24"/>
        </w:rPr>
        <w:t xml:space="preserve">) ja </w:t>
      </w:r>
      <w:r w:rsidRPr="005E5BCD">
        <w:rPr>
          <w:szCs w:val="24"/>
        </w:rPr>
        <w:t>Kannikese (50402:001:0313) kuuluvad riigi omandisse ja nende volitatud asutuseks on Transpordiamet.</w:t>
      </w:r>
      <w:r w:rsidRPr="00575E28">
        <w:rPr>
          <w:szCs w:val="24"/>
        </w:rPr>
        <w:t xml:space="preserve"> Tehnopargi tee L1 (50402:001:0317) ning 4 Tallinn-Pärnu-Ikla tee (50201:001:0665) kuuluvad eraomandisse, kuid on Transpordiameti poolt riigile omandamisel.</w:t>
      </w:r>
    </w:p>
    <w:p w14:paraId="52D2E80E" w14:textId="77777777" w:rsidR="00D02F77" w:rsidRPr="00575E28" w:rsidRDefault="00D02F77" w:rsidP="00771CE2">
      <w:pPr>
        <w:rPr>
          <w:szCs w:val="24"/>
        </w:rPr>
      </w:pPr>
    </w:p>
    <w:p w14:paraId="001D45F2" w14:textId="77777777" w:rsidR="00D02F77" w:rsidRPr="00575E28" w:rsidRDefault="00D02F77" w:rsidP="00771CE2">
      <w:pPr>
        <w:rPr>
          <w:szCs w:val="24"/>
        </w:rPr>
      </w:pPr>
      <w:r w:rsidRPr="00575E28">
        <w:rPr>
          <w:szCs w:val="24"/>
        </w:rPr>
        <w:t xml:space="preserve">Transpordiamet on taotlenud </w:t>
      </w:r>
      <w:r>
        <w:rPr>
          <w:szCs w:val="24"/>
        </w:rPr>
        <w:t>D</w:t>
      </w:r>
      <w:r w:rsidRPr="00575E28">
        <w:rPr>
          <w:szCs w:val="24"/>
        </w:rPr>
        <w:t xml:space="preserve">etailplaneeringu kehtetuks tunnistamist osas, milles see on vastuolus </w:t>
      </w:r>
      <w:r>
        <w:rPr>
          <w:szCs w:val="24"/>
        </w:rPr>
        <w:t>T</w:t>
      </w:r>
      <w:r w:rsidRPr="00575E28">
        <w:rPr>
          <w:szCs w:val="24"/>
        </w:rPr>
        <w:t xml:space="preserve">eemaplaneeringuga. Transpordiamet on selgitanud, et </w:t>
      </w:r>
      <w:r>
        <w:rPr>
          <w:szCs w:val="24"/>
        </w:rPr>
        <w:t>D</w:t>
      </w:r>
      <w:r w:rsidRPr="00575E28">
        <w:rPr>
          <w:szCs w:val="24"/>
        </w:rPr>
        <w:t xml:space="preserve">etailplaneeringu osaline kehtetuks tunnistamine on vajalik, kuna </w:t>
      </w:r>
      <w:r>
        <w:rPr>
          <w:szCs w:val="24"/>
        </w:rPr>
        <w:t>D</w:t>
      </w:r>
      <w:r w:rsidRPr="00575E28">
        <w:rPr>
          <w:szCs w:val="24"/>
        </w:rPr>
        <w:t xml:space="preserve">etailplaneering ei võimalda riiklikult olulise taristu arenduse, </w:t>
      </w:r>
      <w:r w:rsidRPr="005E5BCD">
        <w:rPr>
          <w:szCs w:val="24"/>
        </w:rPr>
        <w:t>eelkõige Tallinn–Pärnu–Ikla riigimaantee,</w:t>
      </w:r>
      <w:r w:rsidRPr="00575E28">
        <w:rPr>
          <w:szCs w:val="24"/>
        </w:rPr>
        <w:t xml:space="preserve"> jätkusuutlikku ja tõrgeteta realiseerimist. </w:t>
      </w:r>
    </w:p>
    <w:p w14:paraId="7E10F4C1" w14:textId="77777777" w:rsidR="00D02F77" w:rsidRPr="00575E28" w:rsidRDefault="00D02F77" w:rsidP="00771CE2">
      <w:pPr>
        <w:rPr>
          <w:szCs w:val="24"/>
        </w:rPr>
      </w:pPr>
    </w:p>
    <w:p w14:paraId="6B8A97E2" w14:textId="77777777" w:rsidR="00D02F77" w:rsidRPr="00575E28" w:rsidRDefault="00D02F77" w:rsidP="00771CE2">
      <w:pPr>
        <w:rPr>
          <w:szCs w:val="24"/>
        </w:rPr>
      </w:pPr>
      <w:r w:rsidRPr="00575E28">
        <w:rPr>
          <w:szCs w:val="24"/>
        </w:rPr>
        <w:t xml:space="preserve">Planeerimisseaduse (PlanS) § 140 lg 1 p 2 kohaselt võib detailplaneeringu või selle osa kehtetuks tunnistada, kui planeeringu koostamise korraldaja või planeeritava kinnistu omanik soovib planeeringu elluviimisest loobuda. </w:t>
      </w:r>
    </w:p>
    <w:p w14:paraId="3EF1A66C" w14:textId="77777777" w:rsidR="00D02F77" w:rsidRPr="00575E28" w:rsidRDefault="00D02F77" w:rsidP="00771CE2">
      <w:pPr>
        <w:rPr>
          <w:szCs w:val="24"/>
        </w:rPr>
      </w:pPr>
    </w:p>
    <w:p w14:paraId="578A57AC" w14:textId="77777777" w:rsidR="00D02F77" w:rsidRDefault="00D02F77" w:rsidP="00771CE2">
      <w:pPr>
        <w:rPr>
          <w:color w:val="EE0000"/>
          <w:szCs w:val="24"/>
        </w:rPr>
      </w:pPr>
      <w:r w:rsidRPr="00575E28">
        <w:rPr>
          <w:szCs w:val="24"/>
        </w:rPr>
        <w:t xml:space="preserve">Kuigi </w:t>
      </w:r>
      <w:r>
        <w:rPr>
          <w:szCs w:val="24"/>
        </w:rPr>
        <w:t>D</w:t>
      </w:r>
      <w:r w:rsidRPr="00575E28">
        <w:rPr>
          <w:szCs w:val="24"/>
        </w:rPr>
        <w:t xml:space="preserve">etailplaneeringu kehtestamisest on möödunud rohkem kui 10 aastat, vastab </w:t>
      </w:r>
      <w:r>
        <w:rPr>
          <w:szCs w:val="24"/>
        </w:rPr>
        <w:t>D</w:t>
      </w:r>
      <w:r w:rsidRPr="00575E28">
        <w:rPr>
          <w:szCs w:val="24"/>
        </w:rPr>
        <w:t xml:space="preserve">etailplaneeringu lahendus Märjamaa valla üldplaneeringule (kehtestatud </w:t>
      </w:r>
      <w:r w:rsidRPr="005E5BCD">
        <w:rPr>
          <w:szCs w:val="24"/>
        </w:rPr>
        <w:t xml:space="preserve">Märjamaa Vallavolikogu 20.06.2000 otsusega nr 11) ja on sellega kooskõlas. </w:t>
      </w:r>
      <w:r>
        <w:rPr>
          <w:szCs w:val="24"/>
        </w:rPr>
        <w:t>Detailp</w:t>
      </w:r>
      <w:r w:rsidRPr="005E5BCD">
        <w:rPr>
          <w:szCs w:val="24"/>
        </w:rPr>
        <w:t xml:space="preserve">laneeringuala asub </w:t>
      </w:r>
      <w:r>
        <w:rPr>
          <w:szCs w:val="24"/>
        </w:rPr>
        <w:t xml:space="preserve">perspektiivses trassiteenindus- ja tootmispiirkonnas. Detailplaneeringut on asutud ellu viima, Detailplaneeringuga ette nähtud krundid on moodustatud ja vastav maakasutus määratud. Detailplaneeringualale jäävate teiste kruntide omanikud ei ole avaldanud soovi loobuda selle elluviimisest - vastupidi, maaomanikud on avaldanud selget tahet jätkata Detailplaneeringu elluviimisega. </w:t>
      </w:r>
    </w:p>
    <w:p w14:paraId="71524489" w14:textId="77777777" w:rsidR="00D02F77" w:rsidRDefault="00D02F77" w:rsidP="00771CE2">
      <w:pPr>
        <w:rPr>
          <w:color w:val="EE0000"/>
          <w:szCs w:val="24"/>
        </w:rPr>
      </w:pPr>
    </w:p>
    <w:p w14:paraId="7C1C40EA" w14:textId="77777777" w:rsidR="00D02F77" w:rsidRPr="00575E28" w:rsidRDefault="00D02F77" w:rsidP="00771CE2">
      <w:pPr>
        <w:rPr>
          <w:szCs w:val="24"/>
        </w:rPr>
      </w:pPr>
      <w:r w:rsidRPr="00575E28">
        <w:rPr>
          <w:szCs w:val="24"/>
        </w:rPr>
        <w:t>PlanS § 140 lg 2 kohaselt võib detailplaneeringu tunnistada osaliselt kehtetuks, kui on tagatud planeeringu terviklahenduse elluviimine pärast detailplaneeringu osalist kehtetuks tunnistamist.</w:t>
      </w:r>
    </w:p>
    <w:p w14:paraId="62F348AB" w14:textId="77777777" w:rsidR="00D02F77" w:rsidRPr="00575E28" w:rsidRDefault="00D02F77" w:rsidP="00771CE2">
      <w:pPr>
        <w:rPr>
          <w:szCs w:val="24"/>
        </w:rPr>
      </w:pPr>
    </w:p>
    <w:p w14:paraId="2A37A51C" w14:textId="77777777" w:rsidR="00D02F77" w:rsidRDefault="00D02F77" w:rsidP="00771CE2">
      <w:pPr>
        <w:rPr>
          <w:color w:val="4472C4" w:themeColor="accent1"/>
          <w:szCs w:val="24"/>
        </w:rPr>
      </w:pPr>
      <w:r w:rsidRPr="00575E28">
        <w:rPr>
          <w:szCs w:val="24"/>
        </w:rPr>
        <w:t xml:space="preserve">Volikogu on seisukohal, et </w:t>
      </w:r>
      <w:r>
        <w:rPr>
          <w:szCs w:val="24"/>
        </w:rPr>
        <w:t>D</w:t>
      </w:r>
      <w:r w:rsidRPr="00575E28">
        <w:rPr>
          <w:szCs w:val="24"/>
        </w:rPr>
        <w:t xml:space="preserve">etailplaneering on võimalik tunnistada kehtetuks osaliselt, üksnes nende katastriüksuste osas, mis on riigi omandis või omandamisel riigi poolt ning mis on hõlmatud </w:t>
      </w:r>
      <w:r>
        <w:rPr>
          <w:szCs w:val="24"/>
        </w:rPr>
        <w:t>T</w:t>
      </w:r>
      <w:r w:rsidRPr="00575E28">
        <w:rPr>
          <w:szCs w:val="24"/>
        </w:rPr>
        <w:t xml:space="preserve">eemaplaneeringuga. Ülejäänud osas on võimalik jätta </w:t>
      </w:r>
      <w:r>
        <w:rPr>
          <w:szCs w:val="24"/>
        </w:rPr>
        <w:t>D</w:t>
      </w:r>
      <w:r w:rsidRPr="00575E28">
        <w:rPr>
          <w:szCs w:val="24"/>
        </w:rPr>
        <w:t xml:space="preserve">etailplaneering kehtima, sest </w:t>
      </w:r>
      <w:r>
        <w:rPr>
          <w:szCs w:val="24"/>
        </w:rPr>
        <w:t>selle</w:t>
      </w:r>
      <w:r w:rsidRPr="00575E28">
        <w:rPr>
          <w:szCs w:val="24"/>
        </w:rPr>
        <w:t xml:space="preserve"> terviklahenduse elluviimine on võimalik ka pärast </w:t>
      </w:r>
      <w:r>
        <w:rPr>
          <w:szCs w:val="24"/>
        </w:rPr>
        <w:t>D</w:t>
      </w:r>
      <w:r w:rsidRPr="00575E28">
        <w:rPr>
          <w:szCs w:val="24"/>
        </w:rPr>
        <w:t xml:space="preserve">etailplaneeringu osalist kehtetuks tunnistamist. Kehtetuks tunnistatav osa puudutab maanteetrassi laiendamist. Detailplaneeringu kehtetuks tunnistatav osa ei puuduta </w:t>
      </w:r>
      <w:r>
        <w:rPr>
          <w:szCs w:val="24"/>
        </w:rPr>
        <w:t>D</w:t>
      </w:r>
      <w:r w:rsidRPr="00575E28">
        <w:rPr>
          <w:szCs w:val="24"/>
        </w:rPr>
        <w:t xml:space="preserve">etailplaneeringuga määratud hoonestusalasid. Säilivad </w:t>
      </w:r>
      <w:r>
        <w:rPr>
          <w:szCs w:val="24"/>
        </w:rPr>
        <w:t>D</w:t>
      </w:r>
      <w:r w:rsidRPr="00575E28">
        <w:rPr>
          <w:szCs w:val="24"/>
        </w:rPr>
        <w:t>etailplaneeringuga kehtestatud ehitusõigused. Vähesel määral</w:t>
      </w:r>
      <w:r>
        <w:rPr>
          <w:szCs w:val="24"/>
        </w:rPr>
        <w:t>, lähtudes Ehitusloast</w:t>
      </w:r>
      <w:r w:rsidRPr="00575E28">
        <w:rPr>
          <w:szCs w:val="24"/>
        </w:rPr>
        <w:t xml:space="preserve"> muutuvad ligipääsud </w:t>
      </w:r>
      <w:r>
        <w:rPr>
          <w:szCs w:val="24"/>
        </w:rPr>
        <w:t>D</w:t>
      </w:r>
      <w:r w:rsidRPr="00575E28">
        <w:rPr>
          <w:szCs w:val="24"/>
        </w:rPr>
        <w:t>etailplaneeringu</w:t>
      </w:r>
      <w:r>
        <w:rPr>
          <w:szCs w:val="24"/>
        </w:rPr>
        <w:t xml:space="preserve"> </w:t>
      </w:r>
      <w:r w:rsidRPr="00575E28">
        <w:rPr>
          <w:szCs w:val="24"/>
        </w:rPr>
        <w:t xml:space="preserve">alale, kuid see ei takista </w:t>
      </w:r>
      <w:r>
        <w:rPr>
          <w:szCs w:val="24"/>
        </w:rPr>
        <w:t>D</w:t>
      </w:r>
      <w:r w:rsidRPr="00575E28">
        <w:rPr>
          <w:szCs w:val="24"/>
        </w:rPr>
        <w:t xml:space="preserve">etailplaneeringu terviklahenduse elluviimist. Vajadusel on võimalik ehitusseadustiku § 27 alusel projekteerimistingimustega detailplaneeringut täpsustada. Seetõttu on </w:t>
      </w:r>
      <w:r>
        <w:rPr>
          <w:szCs w:val="24"/>
        </w:rPr>
        <w:t>D</w:t>
      </w:r>
      <w:r w:rsidRPr="00575E28">
        <w:rPr>
          <w:szCs w:val="24"/>
        </w:rPr>
        <w:t xml:space="preserve">etailplaneeringuga määratud kruntide ehitusõigused endiselt elluviidavad. Sellises olukorras riivaks </w:t>
      </w:r>
      <w:r>
        <w:rPr>
          <w:szCs w:val="24"/>
        </w:rPr>
        <w:t>D</w:t>
      </w:r>
      <w:r w:rsidRPr="00575E28">
        <w:rPr>
          <w:szCs w:val="24"/>
        </w:rPr>
        <w:t xml:space="preserve">etailplaneeringu täies ulatuses kehtetuks tunnistamine nende krundiomanike õigusi ülemääraselt, kes soovivad jätkata </w:t>
      </w:r>
      <w:r>
        <w:rPr>
          <w:szCs w:val="24"/>
        </w:rPr>
        <w:t>D</w:t>
      </w:r>
      <w:r w:rsidRPr="00575E28">
        <w:rPr>
          <w:szCs w:val="24"/>
        </w:rPr>
        <w:t>etailplaneeringu elluviimist.</w:t>
      </w:r>
    </w:p>
    <w:p w14:paraId="33C5E69C" w14:textId="77777777" w:rsidR="00D02F77" w:rsidRPr="00675F7C" w:rsidRDefault="00D02F77" w:rsidP="00771CE2">
      <w:pPr>
        <w:rPr>
          <w:szCs w:val="24"/>
        </w:rPr>
      </w:pPr>
    </w:p>
    <w:p w14:paraId="305ECD9B" w14:textId="77777777" w:rsidR="006B311D" w:rsidRDefault="006B311D" w:rsidP="00771CE2">
      <w:pPr>
        <w:rPr>
          <w:szCs w:val="24"/>
        </w:rPr>
      </w:pPr>
    </w:p>
    <w:p w14:paraId="4A2CB46E" w14:textId="357A5014" w:rsidR="00D02F77" w:rsidRDefault="00D02F77" w:rsidP="00771CE2">
      <w:pPr>
        <w:rPr>
          <w:szCs w:val="24"/>
        </w:rPr>
      </w:pPr>
      <w:r w:rsidRPr="00DA7891">
        <w:rPr>
          <w:szCs w:val="24"/>
        </w:rPr>
        <w:t>PlanS § 140 lg 3 alusel tuleb kehtiva detailplaneeringu osalise kehtetuks tunnistamise otsuse eelnõu edastada PlanS § 127 lg 1 nimetatud asutustele kooskõlastamiseks ning PlanS § 127 lg 2 nimetatud isikutele arvamuse andmiseks.</w:t>
      </w:r>
    </w:p>
    <w:p w14:paraId="3012BDEC" w14:textId="77777777" w:rsidR="00D02F77" w:rsidRPr="00DA7891" w:rsidRDefault="00D02F77" w:rsidP="00771CE2">
      <w:pPr>
        <w:rPr>
          <w:szCs w:val="24"/>
        </w:rPr>
      </w:pPr>
    </w:p>
    <w:p w14:paraId="5A0CD808" w14:textId="05EC5F05" w:rsidR="00D02F77" w:rsidRPr="005E5BCD" w:rsidRDefault="00D02F77" w:rsidP="00771CE2">
      <w:pPr>
        <w:rPr>
          <w:szCs w:val="24"/>
        </w:rPr>
      </w:pPr>
      <w:r w:rsidRPr="00BA2BCB">
        <w:rPr>
          <w:szCs w:val="24"/>
        </w:rPr>
        <w:t xml:space="preserve">Märjamaa Vallavalitsuse </w:t>
      </w:r>
      <w:r w:rsidRPr="003E0D6A">
        <w:rPr>
          <w:szCs w:val="24"/>
        </w:rPr>
        <w:t xml:space="preserve">28.08.2025 </w:t>
      </w:r>
      <w:r w:rsidRPr="00BA2BCB">
        <w:rPr>
          <w:szCs w:val="24"/>
        </w:rPr>
        <w:t>kirjadega</w:t>
      </w:r>
      <w:r w:rsidRPr="003E0D6A">
        <w:rPr>
          <w:szCs w:val="24"/>
        </w:rPr>
        <w:t xml:space="preserve"> nr 7-1.3/2716</w:t>
      </w:r>
      <w:r>
        <w:rPr>
          <w:szCs w:val="24"/>
        </w:rPr>
        <w:t xml:space="preserve"> ja </w:t>
      </w:r>
      <w:r w:rsidRPr="003E0D6A">
        <w:rPr>
          <w:szCs w:val="24"/>
        </w:rPr>
        <w:t>7-1.3/271</w:t>
      </w:r>
      <w:r>
        <w:rPr>
          <w:szCs w:val="24"/>
        </w:rPr>
        <w:t xml:space="preserve">7 </w:t>
      </w:r>
      <w:r w:rsidRPr="00BA2BCB">
        <w:rPr>
          <w:szCs w:val="24"/>
        </w:rPr>
        <w:t xml:space="preserve">pöörduti isikute ja asutuste poole, kelle õigusi võib </w:t>
      </w:r>
      <w:r>
        <w:rPr>
          <w:szCs w:val="24"/>
        </w:rPr>
        <w:t>D</w:t>
      </w:r>
      <w:r w:rsidRPr="00BA2BCB">
        <w:rPr>
          <w:szCs w:val="24"/>
        </w:rPr>
        <w:t xml:space="preserve">etailplaneeringu osaline kehtetuks tunnistamine puudutada, </w:t>
      </w:r>
      <w:r>
        <w:rPr>
          <w:szCs w:val="24"/>
        </w:rPr>
        <w:t>D</w:t>
      </w:r>
      <w:r w:rsidRPr="005E5BCD">
        <w:rPr>
          <w:szCs w:val="24"/>
        </w:rPr>
        <w:t>etailplaneeringu kehtetuks tunnistamise otsuse eelnõule seisukoha saamiseks.</w:t>
      </w:r>
    </w:p>
    <w:p w14:paraId="39C887D1" w14:textId="77777777" w:rsidR="00D02F77" w:rsidRPr="005E5BCD" w:rsidRDefault="00D02F77" w:rsidP="00771CE2">
      <w:pPr>
        <w:rPr>
          <w:szCs w:val="24"/>
        </w:rPr>
      </w:pPr>
    </w:p>
    <w:p w14:paraId="5D0F3FC1" w14:textId="77777777" w:rsidR="00D02F77" w:rsidRPr="00575E28" w:rsidRDefault="00D02F77" w:rsidP="00771CE2">
      <w:pPr>
        <w:rPr>
          <w:szCs w:val="24"/>
        </w:rPr>
      </w:pPr>
      <w:r w:rsidRPr="00575E28">
        <w:rPr>
          <w:szCs w:val="24"/>
        </w:rPr>
        <w:t xml:space="preserve">Transpordiamet kooskõlastas oma 18.09.2025 kirjaga nr 7.2-2/25/19057-3 </w:t>
      </w:r>
      <w:r>
        <w:rPr>
          <w:szCs w:val="24"/>
        </w:rPr>
        <w:t>Detail</w:t>
      </w:r>
      <w:r w:rsidRPr="00575E28">
        <w:rPr>
          <w:szCs w:val="24"/>
        </w:rPr>
        <w:t>planeeringu osalise kehtetuks tunnistamise otsuse  eelnõu  tingimusel,  et  vallavalitsus  kaalub  eelnõusse  järgneva  või  järgnevaga  analoogse lause lisamist: „Kinnistud, mille osas planeering soovitakse kehtetuks tunnistada, on moodustatud ja Eesti Vabariigi omandis“.</w:t>
      </w:r>
      <w:r>
        <w:rPr>
          <w:szCs w:val="24"/>
        </w:rPr>
        <w:t xml:space="preserve"> Täiendus on lisatud osas, kus kinnistud on juba Eesti Vabariigi omandis ja osas, kus need on Eesti Vabariigi poolt veel omandamisel, on lisatud vastav selgitus omandamise kohta.</w:t>
      </w:r>
    </w:p>
    <w:p w14:paraId="2D0DBF5B" w14:textId="77777777" w:rsidR="00D02F77" w:rsidRPr="00575E28" w:rsidRDefault="00D02F77" w:rsidP="00771CE2">
      <w:pPr>
        <w:rPr>
          <w:szCs w:val="24"/>
        </w:rPr>
      </w:pPr>
    </w:p>
    <w:p w14:paraId="0372E3A6" w14:textId="77777777" w:rsidR="00D02F77" w:rsidRPr="00575E28" w:rsidRDefault="00D02F77" w:rsidP="00771CE2">
      <w:pPr>
        <w:rPr>
          <w:szCs w:val="24"/>
        </w:rPr>
      </w:pPr>
      <w:r w:rsidRPr="00575E28">
        <w:rPr>
          <w:szCs w:val="24"/>
        </w:rPr>
        <w:t xml:space="preserve">Maa- ja Ruumiamet andis 01.10.2025 kirjaga nr 12-2/25/13077-2 vastuse, et ei ole </w:t>
      </w:r>
      <w:r>
        <w:rPr>
          <w:szCs w:val="24"/>
        </w:rPr>
        <w:t>D</w:t>
      </w:r>
      <w:r w:rsidRPr="00575E28">
        <w:rPr>
          <w:szCs w:val="24"/>
        </w:rPr>
        <w:t xml:space="preserve">etailplaneeringu osaliselt kehtetuks tunnistamise vastu, kui kohalik omavalitsus on veendunud, et </w:t>
      </w:r>
      <w:r>
        <w:rPr>
          <w:szCs w:val="24"/>
        </w:rPr>
        <w:t>D</w:t>
      </w:r>
      <w:r w:rsidRPr="00575E28">
        <w:rPr>
          <w:szCs w:val="24"/>
        </w:rPr>
        <w:t>etailplaneeringu edasine elluviimine on tagatud ning otsust täiendatakse vajalike kaalutlustega.</w:t>
      </w:r>
      <w:r>
        <w:rPr>
          <w:szCs w:val="24"/>
        </w:rPr>
        <w:t xml:space="preserve"> Vajalikud kaalutlused on otsusesse lisatud.</w:t>
      </w:r>
    </w:p>
    <w:p w14:paraId="699405C2" w14:textId="77777777" w:rsidR="00D02F77" w:rsidRPr="00C82E59" w:rsidRDefault="00D02F77" w:rsidP="00771CE2">
      <w:pPr>
        <w:rPr>
          <w:i/>
          <w:iCs/>
          <w:color w:val="4472C4" w:themeColor="accent1"/>
          <w:szCs w:val="24"/>
        </w:rPr>
      </w:pPr>
    </w:p>
    <w:p w14:paraId="6EADD4FE" w14:textId="77777777" w:rsidR="00D02F77" w:rsidRPr="005562C1" w:rsidRDefault="00D02F77" w:rsidP="00771CE2">
      <w:pPr>
        <w:rPr>
          <w:szCs w:val="24"/>
        </w:rPr>
      </w:pPr>
      <w:r w:rsidRPr="0077112F">
        <w:rPr>
          <w:szCs w:val="24"/>
        </w:rPr>
        <w:t xml:space="preserve">PlanS § 140 lõige 4 sätestab, </w:t>
      </w:r>
      <w:r w:rsidRPr="00C96659">
        <w:rPr>
          <w:szCs w:val="24"/>
        </w:rPr>
        <w:t>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14:paraId="1DD0F53C" w14:textId="77777777" w:rsidR="00D02F77" w:rsidRPr="002179D3" w:rsidRDefault="00D02F77" w:rsidP="00771CE2">
      <w:pPr>
        <w:rPr>
          <w:szCs w:val="24"/>
        </w:rPr>
      </w:pPr>
    </w:p>
    <w:p w14:paraId="745CB411" w14:textId="77777777" w:rsidR="00D02F77" w:rsidRDefault="00D02F77" w:rsidP="00771CE2">
      <w:pPr>
        <w:rPr>
          <w:szCs w:val="24"/>
        </w:rPr>
      </w:pPr>
      <w:r w:rsidRPr="00C7182A">
        <w:rPr>
          <w:szCs w:val="24"/>
        </w:rPr>
        <w:t>Kohaliku omavalitsuse korralduse seaduse § 22 lg 1 p 33 ja PlanS § 140 lg 6 kohaselt on detailplaneeringu kehtetuks tunnistamine volikogu ainupädevuses</w:t>
      </w:r>
      <w:r>
        <w:rPr>
          <w:szCs w:val="24"/>
        </w:rPr>
        <w:t>.</w:t>
      </w:r>
    </w:p>
    <w:p w14:paraId="2374F600" w14:textId="77777777" w:rsidR="00D02F77" w:rsidRDefault="00D02F77" w:rsidP="00771CE2">
      <w:pPr>
        <w:rPr>
          <w:szCs w:val="24"/>
        </w:rPr>
      </w:pPr>
    </w:p>
    <w:p w14:paraId="590E215C" w14:textId="77777777" w:rsidR="00D02F77" w:rsidRDefault="00D02F77" w:rsidP="00771CE2">
      <w:pPr>
        <w:rPr>
          <w:szCs w:val="24"/>
        </w:rPr>
      </w:pPr>
      <w:r w:rsidRPr="00AD2670">
        <w:rPr>
          <w:szCs w:val="24"/>
        </w:rPr>
        <w:t xml:space="preserve">Eespooltoodust tulenevalt leiab Märjamaa Vallavolikogu, et </w:t>
      </w:r>
      <w:r>
        <w:rPr>
          <w:szCs w:val="24"/>
        </w:rPr>
        <w:t>D</w:t>
      </w:r>
      <w:r w:rsidRPr="00AD2670">
        <w:rPr>
          <w:szCs w:val="24"/>
        </w:rPr>
        <w:t xml:space="preserve">etailplaneeringu osaline kehtetuks tunnistamine </w:t>
      </w:r>
      <w:r>
        <w:rPr>
          <w:szCs w:val="24"/>
        </w:rPr>
        <w:t>on võimalik ja põhjendatud ning ei riiva planeeringuala puudutatud isikute õigusi ülemääraselt.</w:t>
      </w:r>
      <w:r w:rsidRPr="00AD2670">
        <w:rPr>
          <w:szCs w:val="24"/>
        </w:rPr>
        <w:t xml:space="preserve"> </w:t>
      </w:r>
    </w:p>
    <w:p w14:paraId="0E22AB94" w14:textId="77777777" w:rsidR="00D02F77" w:rsidRPr="00E01BA6" w:rsidRDefault="00D02F77" w:rsidP="00771CE2">
      <w:pPr>
        <w:rPr>
          <w:szCs w:val="24"/>
        </w:rPr>
      </w:pPr>
    </w:p>
    <w:p w14:paraId="631D087B" w14:textId="77777777" w:rsidR="00D02F77" w:rsidRDefault="00D02F77" w:rsidP="00771CE2">
      <w:pPr>
        <w:rPr>
          <w:szCs w:val="24"/>
        </w:rPr>
      </w:pPr>
      <w:r>
        <w:rPr>
          <w:szCs w:val="24"/>
        </w:rPr>
        <w:t>Tuginedes PlanS § 140 lg 1 p-le 2 ja lg-tele 2 ja 6 Märjamaa Vallavolikogu</w:t>
      </w:r>
    </w:p>
    <w:p w14:paraId="34B94111" w14:textId="77777777" w:rsidR="005562C1" w:rsidRPr="002025AA" w:rsidRDefault="005562C1" w:rsidP="00771CE2">
      <w:pPr>
        <w:rPr>
          <w:color w:val="EE0000"/>
          <w:szCs w:val="24"/>
        </w:rPr>
      </w:pPr>
    </w:p>
    <w:p w14:paraId="5EC8BEC3" w14:textId="77777777" w:rsidR="0019308B" w:rsidRPr="00B957B9" w:rsidRDefault="0019308B" w:rsidP="00771CE2">
      <w:pPr>
        <w:rPr>
          <w:b/>
          <w:bCs/>
          <w:szCs w:val="24"/>
        </w:rPr>
      </w:pPr>
      <w:r w:rsidRPr="00B957B9">
        <w:rPr>
          <w:b/>
          <w:bCs/>
          <w:szCs w:val="24"/>
        </w:rPr>
        <w:t xml:space="preserve">o t s u s t a b: </w:t>
      </w:r>
    </w:p>
    <w:p w14:paraId="61714B2D" w14:textId="77777777" w:rsidR="005562C1" w:rsidRPr="002025AA" w:rsidRDefault="005562C1" w:rsidP="006B311D">
      <w:pPr>
        <w:tabs>
          <w:tab w:val="left" w:pos="284"/>
        </w:tabs>
        <w:rPr>
          <w:b/>
          <w:bCs/>
          <w:color w:val="EE0000"/>
          <w:szCs w:val="24"/>
        </w:rPr>
      </w:pPr>
    </w:p>
    <w:p w14:paraId="2C0A43E5" w14:textId="64F1A7C9" w:rsidR="00B93487" w:rsidRPr="005E5BCD" w:rsidRDefault="00B93487" w:rsidP="006B311D">
      <w:pPr>
        <w:pStyle w:val="Loendilik"/>
        <w:numPr>
          <w:ilvl w:val="0"/>
          <w:numId w:val="23"/>
        </w:numPr>
        <w:tabs>
          <w:tab w:val="left" w:pos="284"/>
          <w:tab w:val="num" w:pos="844"/>
        </w:tabs>
        <w:ind w:left="0" w:firstLine="0"/>
      </w:pPr>
      <w:r w:rsidRPr="00ED3F50">
        <w:t xml:space="preserve">Tunnistada </w:t>
      </w:r>
      <w:r>
        <w:t xml:space="preserve">Märjamaa Vallavolikogu 15.04.2014 otsusega nr 52 kehtestatud Märjamaa vallas Orgita külas </w:t>
      </w:r>
      <w:r w:rsidRPr="005E5BCD">
        <w:t>Orgita ettevõt</w:t>
      </w:r>
      <w:r w:rsidR="006E2D70">
        <w:t>l</w:t>
      </w:r>
      <w:r w:rsidRPr="005E5BCD">
        <w:t xml:space="preserve">uskompleksi detailplaneering kehtetuks </w:t>
      </w:r>
      <w:r w:rsidRPr="00575E28">
        <w:t xml:space="preserve">Eesti Vabariigi omandis olevate või riigi poolt omandamisel olevate järgmiste </w:t>
      </w:r>
      <w:r w:rsidRPr="005E5BCD">
        <w:t>katastriüksuste osas</w:t>
      </w:r>
      <w:r>
        <w:t xml:space="preserve"> (skeem lisatud):</w:t>
      </w:r>
    </w:p>
    <w:p w14:paraId="20DB81A8" w14:textId="77777777" w:rsidR="00B93487" w:rsidRPr="005E5BCD"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E5BCD">
        <w:t>4 Tallinn-Pärnu-Ikla tee (50201:001:0651);</w:t>
      </w:r>
    </w:p>
    <w:p w14:paraId="2009DF3A" w14:textId="77777777" w:rsidR="00B93487" w:rsidRPr="005E5BCD"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E5BCD">
        <w:t>Tehnopargi tee L1 (50402:001:0317);</w:t>
      </w:r>
    </w:p>
    <w:p w14:paraId="35C57BB4" w14:textId="77777777" w:rsidR="00B93487" w:rsidRPr="005E5BCD"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E5BCD">
        <w:t>4 Tallinn-Pärnu-Ikla tee (50201:001:0665);</w:t>
      </w:r>
    </w:p>
    <w:p w14:paraId="742774BD" w14:textId="77777777" w:rsidR="00B93487" w:rsidRPr="005E5BCD"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E5BCD">
        <w:t>4 Tallinn-Pärnu-Ikla tee (50201:001:0664);</w:t>
      </w:r>
    </w:p>
    <w:p w14:paraId="28B67A63" w14:textId="77777777" w:rsidR="00B93487"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562C1">
        <w:t>4 Tallinn-Pärnu-Ikla tee (50201:001:0588)</w:t>
      </w:r>
      <w:r>
        <w:t>;</w:t>
      </w:r>
    </w:p>
    <w:p w14:paraId="7B81E806" w14:textId="77777777" w:rsidR="00B93487"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562C1">
        <w:t>Tehnopargi tee 9 (50402:001:0315)</w:t>
      </w:r>
      <w:r>
        <w:t>;</w:t>
      </w:r>
    </w:p>
    <w:p w14:paraId="41AF39FF" w14:textId="77777777" w:rsidR="00B93487"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562C1">
        <w:t>4 Tallinn-Pärnu-Ikla tee (50201:001:0666)</w:t>
      </w:r>
      <w:r>
        <w:t>;</w:t>
      </w:r>
    </w:p>
    <w:p w14:paraId="7A50C360" w14:textId="77777777" w:rsidR="00B93487"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562C1">
        <w:t>Tehnopargi tee L2 (50201:001:0668)</w:t>
      </w:r>
      <w:r>
        <w:t>;</w:t>
      </w:r>
    </w:p>
    <w:p w14:paraId="07642E9E" w14:textId="77777777" w:rsidR="00B93487"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562C1">
        <w:t>Rukkilille (50402:001:0314)</w:t>
      </w:r>
      <w:r>
        <w:t>;</w:t>
      </w:r>
    </w:p>
    <w:p w14:paraId="3F6EF00F" w14:textId="570E225E" w:rsidR="000E55C2" w:rsidRPr="00B93487" w:rsidRDefault="00B93487" w:rsidP="006B311D">
      <w:pPr>
        <w:pStyle w:val="Loendilik"/>
        <w:widowControl w:val="0"/>
        <w:numPr>
          <w:ilvl w:val="0"/>
          <w:numId w:val="21"/>
        </w:numPr>
        <w:tabs>
          <w:tab w:val="left" w:pos="284"/>
        </w:tabs>
        <w:suppressAutoHyphens w:val="0"/>
        <w:autoSpaceDE w:val="0"/>
        <w:autoSpaceDN w:val="0"/>
        <w:ind w:left="0" w:firstLine="0"/>
        <w:contextualSpacing w:val="0"/>
      </w:pPr>
      <w:r w:rsidRPr="005562C1">
        <w:t>Kannikese (50402:001:0313)</w:t>
      </w:r>
      <w:r>
        <w:t>.</w:t>
      </w:r>
    </w:p>
    <w:p w14:paraId="1B1B3015" w14:textId="77777777" w:rsidR="0019308B" w:rsidRPr="002025AA" w:rsidRDefault="0019308B" w:rsidP="006B311D">
      <w:pPr>
        <w:pStyle w:val="Loendilik"/>
        <w:tabs>
          <w:tab w:val="left" w:pos="284"/>
        </w:tabs>
        <w:ind w:left="0"/>
        <w:rPr>
          <w:color w:val="EE0000"/>
        </w:rPr>
      </w:pPr>
    </w:p>
    <w:p w14:paraId="7D1056AA" w14:textId="599C6F38" w:rsidR="0019308B" w:rsidRPr="006B311D" w:rsidRDefault="0019308B" w:rsidP="006B311D">
      <w:pPr>
        <w:pStyle w:val="Loendilik"/>
        <w:numPr>
          <w:ilvl w:val="0"/>
          <w:numId w:val="23"/>
        </w:numPr>
        <w:tabs>
          <w:tab w:val="left" w:pos="284"/>
        </w:tabs>
        <w:suppressAutoHyphens w:val="0"/>
        <w:ind w:left="0" w:firstLine="0"/>
        <w:rPr>
          <w:szCs w:val="24"/>
        </w:rPr>
      </w:pPr>
      <w:r w:rsidRPr="0079671E">
        <w:rPr>
          <w:bCs/>
          <w:noProof/>
          <w:szCs w:val="24"/>
        </w:rPr>
        <w:t>Otsus jõustub teatavakstegemisest.</w:t>
      </w:r>
    </w:p>
    <w:p w14:paraId="2EC54333" w14:textId="77777777" w:rsidR="006B311D" w:rsidRDefault="006B311D" w:rsidP="006B311D">
      <w:pPr>
        <w:tabs>
          <w:tab w:val="left" w:pos="284"/>
        </w:tabs>
        <w:suppressAutoHyphens w:val="0"/>
        <w:rPr>
          <w:szCs w:val="24"/>
        </w:rPr>
      </w:pPr>
    </w:p>
    <w:p w14:paraId="191BD42A" w14:textId="77777777" w:rsidR="006B311D" w:rsidRDefault="006B311D" w:rsidP="006B311D">
      <w:pPr>
        <w:tabs>
          <w:tab w:val="left" w:pos="284"/>
        </w:tabs>
        <w:suppressAutoHyphens w:val="0"/>
        <w:rPr>
          <w:szCs w:val="24"/>
        </w:rPr>
      </w:pPr>
    </w:p>
    <w:p w14:paraId="34D26D6C" w14:textId="77777777" w:rsidR="006B311D" w:rsidRPr="006B311D" w:rsidRDefault="006B311D" w:rsidP="006B311D">
      <w:pPr>
        <w:tabs>
          <w:tab w:val="left" w:pos="284"/>
        </w:tabs>
        <w:suppressAutoHyphens w:val="0"/>
        <w:rPr>
          <w:szCs w:val="24"/>
        </w:rPr>
      </w:pPr>
    </w:p>
    <w:p w14:paraId="76D9AB12" w14:textId="77777777" w:rsidR="0019308B" w:rsidRPr="0079671E" w:rsidRDefault="0019308B" w:rsidP="006B311D">
      <w:pPr>
        <w:tabs>
          <w:tab w:val="left" w:pos="284"/>
        </w:tabs>
        <w:rPr>
          <w:szCs w:val="24"/>
        </w:rPr>
      </w:pPr>
    </w:p>
    <w:p w14:paraId="5AD455C6" w14:textId="47740421" w:rsidR="0019308B" w:rsidRPr="0079671E" w:rsidRDefault="0019308B" w:rsidP="006B311D">
      <w:pPr>
        <w:pStyle w:val="Loendilik"/>
        <w:numPr>
          <w:ilvl w:val="0"/>
          <w:numId w:val="23"/>
        </w:numPr>
        <w:tabs>
          <w:tab w:val="left" w:pos="284"/>
        </w:tabs>
        <w:suppressAutoHyphens w:val="0"/>
        <w:ind w:left="0" w:firstLine="0"/>
        <w:rPr>
          <w:szCs w:val="24"/>
        </w:rPr>
      </w:pPr>
      <w:r w:rsidRPr="0079671E">
        <w:rPr>
          <w:szCs w:val="24"/>
        </w:rPr>
        <w:t>Käesolevat haldusakti on võimalik vaidlustada 30 päeva jooksul selle teatavakstegemisest, esitades vaide Märjamaa Vallavolikogule haldusmenetluse seaduses või kaebuse Tallinna Halduskohtule halduskohtumenetluse seadustikus sätestatud korras.</w:t>
      </w:r>
    </w:p>
    <w:p w14:paraId="68E9D834" w14:textId="77777777" w:rsidR="00E05DE6" w:rsidRPr="0079671E" w:rsidRDefault="00E05DE6" w:rsidP="006B311D">
      <w:pPr>
        <w:tabs>
          <w:tab w:val="left" w:pos="284"/>
        </w:tabs>
        <w:suppressAutoHyphens w:val="0"/>
        <w:rPr>
          <w:highlight w:val="yellow"/>
        </w:rPr>
      </w:pPr>
    </w:p>
    <w:p w14:paraId="2CECCC62" w14:textId="77777777" w:rsidR="00E01BA6" w:rsidRPr="0079671E" w:rsidRDefault="00E01BA6" w:rsidP="00771CE2">
      <w:pPr>
        <w:suppressAutoHyphens w:val="0"/>
        <w:rPr>
          <w:highlight w:val="yellow"/>
        </w:rPr>
      </w:pPr>
    </w:p>
    <w:p w14:paraId="2389D283" w14:textId="3F996225" w:rsidR="00C22131" w:rsidRPr="0079671E" w:rsidRDefault="00A62BEB" w:rsidP="00771CE2">
      <w:r w:rsidRPr="0079671E">
        <w:t>(allkirjastatud digitaalselt)</w:t>
      </w:r>
    </w:p>
    <w:p w14:paraId="689A3BFB" w14:textId="77777777" w:rsidR="006B311D" w:rsidRDefault="006B311D" w:rsidP="00771CE2"/>
    <w:p w14:paraId="002F8946" w14:textId="77777777" w:rsidR="006B311D" w:rsidRDefault="006B311D" w:rsidP="00771CE2"/>
    <w:p w14:paraId="795DAC8A" w14:textId="7FFBF694" w:rsidR="008A5B5D" w:rsidRPr="0079671E" w:rsidRDefault="00B93487" w:rsidP="00771CE2">
      <w:r w:rsidRPr="0079671E">
        <w:t>Meelis Välis</w:t>
      </w:r>
    </w:p>
    <w:p w14:paraId="4A3B4347" w14:textId="7936886A" w:rsidR="008F124F" w:rsidRPr="0079671E" w:rsidRDefault="008A5B5D" w:rsidP="006B311D">
      <w:r w:rsidRPr="0079671E">
        <w:t>volikogu esimees</w:t>
      </w:r>
    </w:p>
    <w:sectPr w:rsidR="008F124F" w:rsidRPr="0079671E" w:rsidSect="006B311D">
      <w:headerReference w:type="first" r:id="rId9"/>
      <w:pgSz w:w="11906" w:h="16838"/>
      <w:pgMar w:top="426" w:right="851" w:bottom="1134" w:left="1701"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4CC6" w14:textId="77777777" w:rsidR="00B65CB9" w:rsidRDefault="00B65CB9" w:rsidP="0072786B">
      <w:r>
        <w:separator/>
      </w:r>
    </w:p>
  </w:endnote>
  <w:endnote w:type="continuationSeparator" w:id="0">
    <w:p w14:paraId="672BE666" w14:textId="77777777" w:rsidR="00B65CB9" w:rsidRDefault="00B65CB9" w:rsidP="0072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font297">
    <w:altName w:val="MS Gothic"/>
    <w:charset w:val="80"/>
    <w:family w:val="roman"/>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9801" w14:textId="77777777" w:rsidR="00B65CB9" w:rsidRDefault="00B65CB9" w:rsidP="0072786B">
      <w:r>
        <w:separator/>
      </w:r>
    </w:p>
  </w:footnote>
  <w:footnote w:type="continuationSeparator" w:id="0">
    <w:p w14:paraId="643A82B7" w14:textId="77777777" w:rsidR="00B65CB9" w:rsidRDefault="00B65CB9" w:rsidP="0072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BAFA" w14:textId="77777777" w:rsidR="00143413" w:rsidRPr="00E656A8" w:rsidRDefault="00143413" w:rsidP="00E656A8">
    <w:pPr>
      <w:pStyle w:val="Pis"/>
      <w:tabs>
        <w:tab w:val="clear" w:pos="9072"/>
        <w:tab w:val="right" w:pos="87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934"/>
    <w:multiLevelType w:val="multilevel"/>
    <w:tmpl w:val="065A2B9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F025AD"/>
    <w:multiLevelType w:val="hybridMultilevel"/>
    <w:tmpl w:val="F75ABEB4"/>
    <w:lvl w:ilvl="0" w:tplc="99E8052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 w15:restartNumberingAfterBreak="0">
    <w:nsid w:val="16B25E97"/>
    <w:multiLevelType w:val="multilevel"/>
    <w:tmpl w:val="3118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1BE6"/>
    <w:multiLevelType w:val="hybridMultilevel"/>
    <w:tmpl w:val="D61EB6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759624F"/>
    <w:multiLevelType w:val="multilevel"/>
    <w:tmpl w:val="5BC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33D7A"/>
    <w:multiLevelType w:val="hybridMultilevel"/>
    <w:tmpl w:val="7FB6FA80"/>
    <w:lvl w:ilvl="0" w:tplc="A1D4DB90">
      <w:start w:val="1"/>
      <w:numFmt w:val="decimal"/>
      <w:lvlText w:val="%1."/>
      <w:lvlJc w:val="left"/>
      <w:pPr>
        <w:ind w:left="720" w:hanging="360"/>
      </w:pPr>
      <w:rPr>
        <w:b w:val="0"/>
        <w:bCs/>
      </w:rPr>
    </w:lvl>
    <w:lvl w:ilvl="1" w:tplc="0425000F">
      <w:start w:val="1"/>
      <w:numFmt w:val="decimal"/>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B05236"/>
    <w:multiLevelType w:val="hybridMultilevel"/>
    <w:tmpl w:val="D3C24320"/>
    <w:lvl w:ilvl="0" w:tplc="756400BE">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219800AE"/>
    <w:multiLevelType w:val="hybridMultilevel"/>
    <w:tmpl w:val="35882F7A"/>
    <w:lvl w:ilvl="0" w:tplc="79D418DC">
      <w:numFmt w:val="bullet"/>
      <w:lvlText w:val="-"/>
      <w:lvlJc w:val="left"/>
      <w:pPr>
        <w:ind w:left="1204" w:hanging="360"/>
      </w:pPr>
      <w:rPr>
        <w:rFonts w:ascii="Times New Roman" w:eastAsia="SimSun" w:hAnsi="Times New Roman" w:cs="Times New Roman" w:hint="default"/>
      </w:rPr>
    </w:lvl>
    <w:lvl w:ilvl="1" w:tplc="04250003" w:tentative="1">
      <w:start w:val="1"/>
      <w:numFmt w:val="bullet"/>
      <w:lvlText w:val="o"/>
      <w:lvlJc w:val="left"/>
      <w:pPr>
        <w:ind w:left="1924" w:hanging="360"/>
      </w:pPr>
      <w:rPr>
        <w:rFonts w:ascii="Courier New" w:hAnsi="Courier New" w:cs="Courier New" w:hint="default"/>
      </w:rPr>
    </w:lvl>
    <w:lvl w:ilvl="2" w:tplc="04250005" w:tentative="1">
      <w:start w:val="1"/>
      <w:numFmt w:val="bullet"/>
      <w:lvlText w:val=""/>
      <w:lvlJc w:val="left"/>
      <w:pPr>
        <w:ind w:left="2644" w:hanging="360"/>
      </w:pPr>
      <w:rPr>
        <w:rFonts w:ascii="Wingdings" w:hAnsi="Wingdings" w:hint="default"/>
      </w:rPr>
    </w:lvl>
    <w:lvl w:ilvl="3" w:tplc="04250001" w:tentative="1">
      <w:start w:val="1"/>
      <w:numFmt w:val="bullet"/>
      <w:lvlText w:val=""/>
      <w:lvlJc w:val="left"/>
      <w:pPr>
        <w:ind w:left="3364" w:hanging="360"/>
      </w:pPr>
      <w:rPr>
        <w:rFonts w:ascii="Symbol" w:hAnsi="Symbol" w:hint="default"/>
      </w:rPr>
    </w:lvl>
    <w:lvl w:ilvl="4" w:tplc="04250003" w:tentative="1">
      <w:start w:val="1"/>
      <w:numFmt w:val="bullet"/>
      <w:lvlText w:val="o"/>
      <w:lvlJc w:val="left"/>
      <w:pPr>
        <w:ind w:left="4084" w:hanging="360"/>
      </w:pPr>
      <w:rPr>
        <w:rFonts w:ascii="Courier New" w:hAnsi="Courier New" w:cs="Courier New" w:hint="default"/>
      </w:rPr>
    </w:lvl>
    <w:lvl w:ilvl="5" w:tplc="04250005" w:tentative="1">
      <w:start w:val="1"/>
      <w:numFmt w:val="bullet"/>
      <w:lvlText w:val=""/>
      <w:lvlJc w:val="left"/>
      <w:pPr>
        <w:ind w:left="4804" w:hanging="360"/>
      </w:pPr>
      <w:rPr>
        <w:rFonts w:ascii="Wingdings" w:hAnsi="Wingdings" w:hint="default"/>
      </w:rPr>
    </w:lvl>
    <w:lvl w:ilvl="6" w:tplc="04250001" w:tentative="1">
      <w:start w:val="1"/>
      <w:numFmt w:val="bullet"/>
      <w:lvlText w:val=""/>
      <w:lvlJc w:val="left"/>
      <w:pPr>
        <w:ind w:left="5524" w:hanging="360"/>
      </w:pPr>
      <w:rPr>
        <w:rFonts w:ascii="Symbol" w:hAnsi="Symbol" w:hint="default"/>
      </w:rPr>
    </w:lvl>
    <w:lvl w:ilvl="7" w:tplc="04250003" w:tentative="1">
      <w:start w:val="1"/>
      <w:numFmt w:val="bullet"/>
      <w:lvlText w:val="o"/>
      <w:lvlJc w:val="left"/>
      <w:pPr>
        <w:ind w:left="6244" w:hanging="360"/>
      </w:pPr>
      <w:rPr>
        <w:rFonts w:ascii="Courier New" w:hAnsi="Courier New" w:cs="Courier New" w:hint="default"/>
      </w:rPr>
    </w:lvl>
    <w:lvl w:ilvl="8" w:tplc="04250005" w:tentative="1">
      <w:start w:val="1"/>
      <w:numFmt w:val="bullet"/>
      <w:lvlText w:val=""/>
      <w:lvlJc w:val="left"/>
      <w:pPr>
        <w:ind w:left="6964" w:hanging="360"/>
      </w:pPr>
      <w:rPr>
        <w:rFonts w:ascii="Wingdings" w:hAnsi="Wingdings" w:hint="default"/>
      </w:rPr>
    </w:lvl>
  </w:abstractNum>
  <w:abstractNum w:abstractNumId="8" w15:restartNumberingAfterBreak="0">
    <w:nsid w:val="27A50E3E"/>
    <w:multiLevelType w:val="hybridMultilevel"/>
    <w:tmpl w:val="CD886C24"/>
    <w:lvl w:ilvl="0" w:tplc="FFFFFFFF">
      <w:start w:val="1"/>
      <w:numFmt w:val="decimal"/>
      <w:lvlText w:val="%1."/>
      <w:lvlJc w:val="left"/>
      <w:pPr>
        <w:ind w:left="720" w:hanging="360"/>
      </w:pPr>
    </w:lvl>
    <w:lvl w:ilvl="1" w:tplc="ED42AC8E">
      <w:start w:val="2"/>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05754"/>
    <w:multiLevelType w:val="hybridMultilevel"/>
    <w:tmpl w:val="EA9049D6"/>
    <w:lvl w:ilvl="0" w:tplc="1D7C6994">
      <w:numFmt w:val="bullet"/>
      <w:lvlText w:val="-"/>
      <w:lvlJc w:val="left"/>
      <w:pPr>
        <w:ind w:left="1204" w:hanging="360"/>
      </w:pPr>
      <w:rPr>
        <w:rFonts w:ascii="Times New Roman" w:eastAsia="SimSun" w:hAnsi="Times New Roman" w:cs="Times New Roman" w:hint="default"/>
      </w:rPr>
    </w:lvl>
    <w:lvl w:ilvl="1" w:tplc="04250003" w:tentative="1">
      <w:start w:val="1"/>
      <w:numFmt w:val="bullet"/>
      <w:lvlText w:val="o"/>
      <w:lvlJc w:val="left"/>
      <w:pPr>
        <w:ind w:left="1924" w:hanging="360"/>
      </w:pPr>
      <w:rPr>
        <w:rFonts w:ascii="Courier New" w:hAnsi="Courier New" w:cs="Courier New" w:hint="default"/>
      </w:rPr>
    </w:lvl>
    <w:lvl w:ilvl="2" w:tplc="04250005" w:tentative="1">
      <w:start w:val="1"/>
      <w:numFmt w:val="bullet"/>
      <w:lvlText w:val=""/>
      <w:lvlJc w:val="left"/>
      <w:pPr>
        <w:ind w:left="2644" w:hanging="360"/>
      </w:pPr>
      <w:rPr>
        <w:rFonts w:ascii="Wingdings" w:hAnsi="Wingdings" w:hint="default"/>
      </w:rPr>
    </w:lvl>
    <w:lvl w:ilvl="3" w:tplc="04250001" w:tentative="1">
      <w:start w:val="1"/>
      <w:numFmt w:val="bullet"/>
      <w:lvlText w:val=""/>
      <w:lvlJc w:val="left"/>
      <w:pPr>
        <w:ind w:left="3364" w:hanging="360"/>
      </w:pPr>
      <w:rPr>
        <w:rFonts w:ascii="Symbol" w:hAnsi="Symbol" w:hint="default"/>
      </w:rPr>
    </w:lvl>
    <w:lvl w:ilvl="4" w:tplc="04250003" w:tentative="1">
      <w:start w:val="1"/>
      <w:numFmt w:val="bullet"/>
      <w:lvlText w:val="o"/>
      <w:lvlJc w:val="left"/>
      <w:pPr>
        <w:ind w:left="4084" w:hanging="360"/>
      </w:pPr>
      <w:rPr>
        <w:rFonts w:ascii="Courier New" w:hAnsi="Courier New" w:cs="Courier New" w:hint="default"/>
      </w:rPr>
    </w:lvl>
    <w:lvl w:ilvl="5" w:tplc="04250005" w:tentative="1">
      <w:start w:val="1"/>
      <w:numFmt w:val="bullet"/>
      <w:lvlText w:val=""/>
      <w:lvlJc w:val="left"/>
      <w:pPr>
        <w:ind w:left="4804" w:hanging="360"/>
      </w:pPr>
      <w:rPr>
        <w:rFonts w:ascii="Wingdings" w:hAnsi="Wingdings" w:hint="default"/>
      </w:rPr>
    </w:lvl>
    <w:lvl w:ilvl="6" w:tplc="04250001" w:tentative="1">
      <w:start w:val="1"/>
      <w:numFmt w:val="bullet"/>
      <w:lvlText w:val=""/>
      <w:lvlJc w:val="left"/>
      <w:pPr>
        <w:ind w:left="5524" w:hanging="360"/>
      </w:pPr>
      <w:rPr>
        <w:rFonts w:ascii="Symbol" w:hAnsi="Symbol" w:hint="default"/>
      </w:rPr>
    </w:lvl>
    <w:lvl w:ilvl="7" w:tplc="04250003" w:tentative="1">
      <w:start w:val="1"/>
      <w:numFmt w:val="bullet"/>
      <w:lvlText w:val="o"/>
      <w:lvlJc w:val="left"/>
      <w:pPr>
        <w:ind w:left="6244" w:hanging="360"/>
      </w:pPr>
      <w:rPr>
        <w:rFonts w:ascii="Courier New" w:hAnsi="Courier New" w:cs="Courier New" w:hint="default"/>
      </w:rPr>
    </w:lvl>
    <w:lvl w:ilvl="8" w:tplc="04250005" w:tentative="1">
      <w:start w:val="1"/>
      <w:numFmt w:val="bullet"/>
      <w:lvlText w:val=""/>
      <w:lvlJc w:val="left"/>
      <w:pPr>
        <w:ind w:left="6964" w:hanging="360"/>
      </w:pPr>
      <w:rPr>
        <w:rFonts w:ascii="Wingdings" w:hAnsi="Wingdings" w:hint="default"/>
      </w:rPr>
    </w:lvl>
  </w:abstractNum>
  <w:abstractNum w:abstractNumId="10" w15:restartNumberingAfterBreak="0">
    <w:nsid w:val="36146067"/>
    <w:multiLevelType w:val="multilevel"/>
    <w:tmpl w:val="0FDC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B02AF"/>
    <w:multiLevelType w:val="hybridMultilevel"/>
    <w:tmpl w:val="C5E20B4E"/>
    <w:lvl w:ilvl="0" w:tplc="F940AC8C">
      <w:start w:val="1"/>
      <w:numFmt w:val="decimal"/>
      <w:lvlText w:val="%1."/>
      <w:lvlJc w:val="left"/>
      <w:pPr>
        <w:ind w:left="501" w:hanging="360"/>
      </w:pPr>
      <w:rPr>
        <w:rFonts w:hint="default"/>
        <w:b/>
        <w:bCs/>
        <w:i w:val="0"/>
        <w:iCs/>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2" w15:restartNumberingAfterBreak="0">
    <w:nsid w:val="375C0CA4"/>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93D0ED1"/>
    <w:multiLevelType w:val="multilevel"/>
    <w:tmpl w:val="24E85DF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10280C"/>
    <w:multiLevelType w:val="hybridMultilevel"/>
    <w:tmpl w:val="72C2E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5477503"/>
    <w:multiLevelType w:val="hybridMultilevel"/>
    <w:tmpl w:val="CF28BAE4"/>
    <w:lvl w:ilvl="0" w:tplc="DB4EF00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88A0BBA"/>
    <w:multiLevelType w:val="hybridMultilevel"/>
    <w:tmpl w:val="E23A615C"/>
    <w:lvl w:ilvl="0" w:tplc="0425000F">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AF25B46"/>
    <w:multiLevelType w:val="multilevel"/>
    <w:tmpl w:val="A3AA5A3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3F41E5F"/>
    <w:multiLevelType w:val="hybridMultilevel"/>
    <w:tmpl w:val="90CC8EC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765F73DF"/>
    <w:multiLevelType w:val="multilevel"/>
    <w:tmpl w:val="11E6E9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709B2"/>
    <w:multiLevelType w:val="hybridMultilevel"/>
    <w:tmpl w:val="E0E0AFFC"/>
    <w:lvl w:ilvl="0" w:tplc="3708BB1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1" w15:restartNumberingAfterBreak="0">
    <w:nsid w:val="77F54786"/>
    <w:multiLevelType w:val="hybridMultilevel"/>
    <w:tmpl w:val="DB9EFE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C325570"/>
    <w:multiLevelType w:val="hybridMultilevel"/>
    <w:tmpl w:val="8BB640EA"/>
    <w:lvl w:ilvl="0" w:tplc="A6D84E84">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82780670">
    <w:abstractNumId w:val="11"/>
  </w:num>
  <w:num w:numId="2" w16cid:durableId="484317490">
    <w:abstractNumId w:val="16"/>
  </w:num>
  <w:num w:numId="3" w16cid:durableId="465322407">
    <w:abstractNumId w:val="3"/>
  </w:num>
  <w:num w:numId="4" w16cid:durableId="1699237915">
    <w:abstractNumId w:val="6"/>
  </w:num>
  <w:num w:numId="5" w16cid:durableId="1049959523">
    <w:abstractNumId w:val="15"/>
  </w:num>
  <w:num w:numId="6" w16cid:durableId="1454403766">
    <w:abstractNumId w:val="22"/>
  </w:num>
  <w:num w:numId="7" w16cid:durableId="1624386347">
    <w:abstractNumId w:val="0"/>
  </w:num>
  <w:num w:numId="8" w16cid:durableId="1140031262">
    <w:abstractNumId w:val="18"/>
  </w:num>
  <w:num w:numId="9" w16cid:durableId="1704332072">
    <w:abstractNumId w:val="5"/>
  </w:num>
  <w:num w:numId="10" w16cid:durableId="20594257">
    <w:abstractNumId w:val="8"/>
  </w:num>
  <w:num w:numId="11" w16cid:durableId="221673859">
    <w:abstractNumId w:val="19"/>
  </w:num>
  <w:num w:numId="12" w16cid:durableId="2106226121">
    <w:abstractNumId w:val="17"/>
  </w:num>
  <w:num w:numId="13" w16cid:durableId="621691692">
    <w:abstractNumId w:val="13"/>
  </w:num>
  <w:num w:numId="14" w16cid:durableId="1270745936">
    <w:abstractNumId w:val="20"/>
  </w:num>
  <w:num w:numId="15" w16cid:durableId="1862815249">
    <w:abstractNumId w:val="12"/>
  </w:num>
  <w:num w:numId="16" w16cid:durableId="300502506">
    <w:abstractNumId w:val="14"/>
  </w:num>
  <w:num w:numId="17" w16cid:durableId="1603799909">
    <w:abstractNumId w:val="1"/>
  </w:num>
  <w:num w:numId="18" w16cid:durableId="163083969">
    <w:abstractNumId w:val="2"/>
  </w:num>
  <w:num w:numId="19" w16cid:durableId="436949745">
    <w:abstractNumId w:val="4"/>
  </w:num>
  <w:num w:numId="20" w16cid:durableId="1637838289">
    <w:abstractNumId w:val="10"/>
  </w:num>
  <w:num w:numId="21" w16cid:durableId="1147744780">
    <w:abstractNumId w:val="7"/>
  </w:num>
  <w:num w:numId="22" w16cid:durableId="2088570200">
    <w:abstractNumId w:val="9"/>
  </w:num>
  <w:num w:numId="23" w16cid:durableId="917132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84"/>
    <w:rsid w:val="00002A77"/>
    <w:rsid w:val="00010500"/>
    <w:rsid w:val="00016750"/>
    <w:rsid w:val="00040367"/>
    <w:rsid w:val="00050C25"/>
    <w:rsid w:val="00057B49"/>
    <w:rsid w:val="0006193E"/>
    <w:rsid w:val="0006446B"/>
    <w:rsid w:val="00067E86"/>
    <w:rsid w:val="00070783"/>
    <w:rsid w:val="00070861"/>
    <w:rsid w:val="00072671"/>
    <w:rsid w:val="000B492E"/>
    <w:rsid w:val="000C033F"/>
    <w:rsid w:val="000C06CA"/>
    <w:rsid w:val="000E55C2"/>
    <w:rsid w:val="000E689D"/>
    <w:rsid w:val="000F203B"/>
    <w:rsid w:val="000F69B0"/>
    <w:rsid w:val="001020F5"/>
    <w:rsid w:val="0010503D"/>
    <w:rsid w:val="001103D9"/>
    <w:rsid w:val="00110862"/>
    <w:rsid w:val="00114E80"/>
    <w:rsid w:val="00123256"/>
    <w:rsid w:val="00126F8A"/>
    <w:rsid w:val="001316E7"/>
    <w:rsid w:val="00135B14"/>
    <w:rsid w:val="00137139"/>
    <w:rsid w:val="00141C9C"/>
    <w:rsid w:val="001433A1"/>
    <w:rsid w:val="00143413"/>
    <w:rsid w:val="00144699"/>
    <w:rsid w:val="00151EAD"/>
    <w:rsid w:val="001532DF"/>
    <w:rsid w:val="001721A2"/>
    <w:rsid w:val="00175EB6"/>
    <w:rsid w:val="001761A4"/>
    <w:rsid w:val="00177962"/>
    <w:rsid w:val="001916F3"/>
    <w:rsid w:val="0019308B"/>
    <w:rsid w:val="00194980"/>
    <w:rsid w:val="00196229"/>
    <w:rsid w:val="001B5652"/>
    <w:rsid w:val="001B6387"/>
    <w:rsid w:val="001B672F"/>
    <w:rsid w:val="001C4158"/>
    <w:rsid w:val="001C4A2D"/>
    <w:rsid w:val="001C6317"/>
    <w:rsid w:val="001C662D"/>
    <w:rsid w:val="001D556C"/>
    <w:rsid w:val="001E5293"/>
    <w:rsid w:val="001F5892"/>
    <w:rsid w:val="001F60C1"/>
    <w:rsid w:val="00200DDC"/>
    <w:rsid w:val="002025AA"/>
    <w:rsid w:val="00211C0F"/>
    <w:rsid w:val="00214B12"/>
    <w:rsid w:val="00220783"/>
    <w:rsid w:val="002240D0"/>
    <w:rsid w:val="00224557"/>
    <w:rsid w:val="00224DF1"/>
    <w:rsid w:val="00226407"/>
    <w:rsid w:val="00231FB3"/>
    <w:rsid w:val="00247227"/>
    <w:rsid w:val="0025509F"/>
    <w:rsid w:val="0026019A"/>
    <w:rsid w:val="00262034"/>
    <w:rsid w:val="00265392"/>
    <w:rsid w:val="002705DA"/>
    <w:rsid w:val="00273F69"/>
    <w:rsid w:val="002742F0"/>
    <w:rsid w:val="00290547"/>
    <w:rsid w:val="0029327A"/>
    <w:rsid w:val="00297503"/>
    <w:rsid w:val="002A15B1"/>
    <w:rsid w:val="002A41B3"/>
    <w:rsid w:val="002B0D34"/>
    <w:rsid w:val="002B7E03"/>
    <w:rsid w:val="002E23D9"/>
    <w:rsid w:val="002E3C16"/>
    <w:rsid w:val="002E4CC8"/>
    <w:rsid w:val="002F1B37"/>
    <w:rsid w:val="00314AFD"/>
    <w:rsid w:val="00321585"/>
    <w:rsid w:val="00323C01"/>
    <w:rsid w:val="00325CFF"/>
    <w:rsid w:val="00327EE2"/>
    <w:rsid w:val="0033335F"/>
    <w:rsid w:val="00334881"/>
    <w:rsid w:val="003371C6"/>
    <w:rsid w:val="00341F8E"/>
    <w:rsid w:val="00343E57"/>
    <w:rsid w:val="00347FF9"/>
    <w:rsid w:val="003503C0"/>
    <w:rsid w:val="00364C9A"/>
    <w:rsid w:val="00367494"/>
    <w:rsid w:val="0037427C"/>
    <w:rsid w:val="00374E1B"/>
    <w:rsid w:val="00382898"/>
    <w:rsid w:val="0038605A"/>
    <w:rsid w:val="00390B2F"/>
    <w:rsid w:val="003A1929"/>
    <w:rsid w:val="003A4829"/>
    <w:rsid w:val="003C22F4"/>
    <w:rsid w:val="003C2829"/>
    <w:rsid w:val="003C2B9F"/>
    <w:rsid w:val="003C5DBB"/>
    <w:rsid w:val="003E0D6A"/>
    <w:rsid w:val="003E5877"/>
    <w:rsid w:val="00400A02"/>
    <w:rsid w:val="00402978"/>
    <w:rsid w:val="00403494"/>
    <w:rsid w:val="004046EB"/>
    <w:rsid w:val="00405CAA"/>
    <w:rsid w:val="00415B92"/>
    <w:rsid w:val="00421169"/>
    <w:rsid w:val="0044069F"/>
    <w:rsid w:val="00464BE6"/>
    <w:rsid w:val="00470572"/>
    <w:rsid w:val="00472DB9"/>
    <w:rsid w:val="00491E73"/>
    <w:rsid w:val="004A42EE"/>
    <w:rsid w:val="004A57F4"/>
    <w:rsid w:val="004C3410"/>
    <w:rsid w:val="004C4CDB"/>
    <w:rsid w:val="004C5FE1"/>
    <w:rsid w:val="004F4170"/>
    <w:rsid w:val="004F52C4"/>
    <w:rsid w:val="0050285E"/>
    <w:rsid w:val="00503D03"/>
    <w:rsid w:val="00505653"/>
    <w:rsid w:val="005174EB"/>
    <w:rsid w:val="005263AD"/>
    <w:rsid w:val="00527A71"/>
    <w:rsid w:val="00534750"/>
    <w:rsid w:val="00535B30"/>
    <w:rsid w:val="00540263"/>
    <w:rsid w:val="00543786"/>
    <w:rsid w:val="00553644"/>
    <w:rsid w:val="005562C1"/>
    <w:rsid w:val="00557997"/>
    <w:rsid w:val="00563F06"/>
    <w:rsid w:val="005654E0"/>
    <w:rsid w:val="005774BC"/>
    <w:rsid w:val="005802E4"/>
    <w:rsid w:val="00581757"/>
    <w:rsid w:val="005948DC"/>
    <w:rsid w:val="00595881"/>
    <w:rsid w:val="005A347B"/>
    <w:rsid w:val="005A5F48"/>
    <w:rsid w:val="005B0A4D"/>
    <w:rsid w:val="005B3C78"/>
    <w:rsid w:val="005B48FC"/>
    <w:rsid w:val="005B53F9"/>
    <w:rsid w:val="005C786B"/>
    <w:rsid w:val="005E6F49"/>
    <w:rsid w:val="00602116"/>
    <w:rsid w:val="0061141C"/>
    <w:rsid w:val="006140D0"/>
    <w:rsid w:val="0062222E"/>
    <w:rsid w:val="00630353"/>
    <w:rsid w:val="006307F7"/>
    <w:rsid w:val="006325CE"/>
    <w:rsid w:val="00642047"/>
    <w:rsid w:val="00642746"/>
    <w:rsid w:val="006559D9"/>
    <w:rsid w:val="006616B9"/>
    <w:rsid w:val="00662B08"/>
    <w:rsid w:val="00662D3A"/>
    <w:rsid w:val="00665BD8"/>
    <w:rsid w:val="00666BB8"/>
    <w:rsid w:val="0066794B"/>
    <w:rsid w:val="00667C14"/>
    <w:rsid w:val="00681806"/>
    <w:rsid w:val="0068186B"/>
    <w:rsid w:val="00682BB1"/>
    <w:rsid w:val="00682F31"/>
    <w:rsid w:val="0068662A"/>
    <w:rsid w:val="00690CF4"/>
    <w:rsid w:val="00691B51"/>
    <w:rsid w:val="00691E96"/>
    <w:rsid w:val="006A010A"/>
    <w:rsid w:val="006A0134"/>
    <w:rsid w:val="006A64BA"/>
    <w:rsid w:val="006B311D"/>
    <w:rsid w:val="006D55A6"/>
    <w:rsid w:val="006D5B9B"/>
    <w:rsid w:val="006D6E1F"/>
    <w:rsid w:val="006E2D70"/>
    <w:rsid w:val="006F172C"/>
    <w:rsid w:val="00702A8E"/>
    <w:rsid w:val="00712664"/>
    <w:rsid w:val="00714152"/>
    <w:rsid w:val="00716DA2"/>
    <w:rsid w:val="0071765D"/>
    <w:rsid w:val="007204F2"/>
    <w:rsid w:val="00721CDF"/>
    <w:rsid w:val="0072786B"/>
    <w:rsid w:val="00733206"/>
    <w:rsid w:val="00737891"/>
    <w:rsid w:val="0074563A"/>
    <w:rsid w:val="00756470"/>
    <w:rsid w:val="00757ECE"/>
    <w:rsid w:val="00763CCE"/>
    <w:rsid w:val="00771CE2"/>
    <w:rsid w:val="007918D4"/>
    <w:rsid w:val="0079671E"/>
    <w:rsid w:val="007A2F5E"/>
    <w:rsid w:val="007C055A"/>
    <w:rsid w:val="007C1901"/>
    <w:rsid w:val="007C6CC3"/>
    <w:rsid w:val="007D6B56"/>
    <w:rsid w:val="007D782A"/>
    <w:rsid w:val="007E3C84"/>
    <w:rsid w:val="007F179D"/>
    <w:rsid w:val="007F305E"/>
    <w:rsid w:val="0080718D"/>
    <w:rsid w:val="00832C02"/>
    <w:rsid w:val="008337D7"/>
    <w:rsid w:val="00841EB5"/>
    <w:rsid w:val="00850FC9"/>
    <w:rsid w:val="00855909"/>
    <w:rsid w:val="008560D7"/>
    <w:rsid w:val="00863910"/>
    <w:rsid w:val="00870072"/>
    <w:rsid w:val="00875A3B"/>
    <w:rsid w:val="00875AB4"/>
    <w:rsid w:val="008872C4"/>
    <w:rsid w:val="00891AF9"/>
    <w:rsid w:val="008A5B5D"/>
    <w:rsid w:val="008B1657"/>
    <w:rsid w:val="008B2DB6"/>
    <w:rsid w:val="008C3FEE"/>
    <w:rsid w:val="008D0291"/>
    <w:rsid w:val="008E1CD7"/>
    <w:rsid w:val="008F124F"/>
    <w:rsid w:val="009068AF"/>
    <w:rsid w:val="00911392"/>
    <w:rsid w:val="009116ED"/>
    <w:rsid w:val="009146BB"/>
    <w:rsid w:val="00914CA6"/>
    <w:rsid w:val="0091584B"/>
    <w:rsid w:val="00925E48"/>
    <w:rsid w:val="009312D8"/>
    <w:rsid w:val="00933AC5"/>
    <w:rsid w:val="00952D19"/>
    <w:rsid w:val="00952D2F"/>
    <w:rsid w:val="009575B2"/>
    <w:rsid w:val="009635AB"/>
    <w:rsid w:val="0096661D"/>
    <w:rsid w:val="00980873"/>
    <w:rsid w:val="0098404D"/>
    <w:rsid w:val="00995F9D"/>
    <w:rsid w:val="009A0F51"/>
    <w:rsid w:val="009A4832"/>
    <w:rsid w:val="009C4647"/>
    <w:rsid w:val="009C74DA"/>
    <w:rsid w:val="009D6B11"/>
    <w:rsid w:val="009E09F4"/>
    <w:rsid w:val="009E4DD7"/>
    <w:rsid w:val="009E53F5"/>
    <w:rsid w:val="00A033A3"/>
    <w:rsid w:val="00A130D4"/>
    <w:rsid w:val="00A168AB"/>
    <w:rsid w:val="00A34BDC"/>
    <w:rsid w:val="00A50BDD"/>
    <w:rsid w:val="00A55504"/>
    <w:rsid w:val="00A55768"/>
    <w:rsid w:val="00A56FF6"/>
    <w:rsid w:val="00A62BEB"/>
    <w:rsid w:val="00A718EE"/>
    <w:rsid w:val="00A918C5"/>
    <w:rsid w:val="00A96A37"/>
    <w:rsid w:val="00AA0770"/>
    <w:rsid w:val="00AB0348"/>
    <w:rsid w:val="00AB26AA"/>
    <w:rsid w:val="00AB48B7"/>
    <w:rsid w:val="00AD69B2"/>
    <w:rsid w:val="00AD6CB1"/>
    <w:rsid w:val="00AD7C36"/>
    <w:rsid w:val="00AE08ED"/>
    <w:rsid w:val="00AE0A95"/>
    <w:rsid w:val="00AE2D8C"/>
    <w:rsid w:val="00AF0B0F"/>
    <w:rsid w:val="00AF5960"/>
    <w:rsid w:val="00B0519C"/>
    <w:rsid w:val="00B0635B"/>
    <w:rsid w:val="00B1115C"/>
    <w:rsid w:val="00B11ABB"/>
    <w:rsid w:val="00B1334D"/>
    <w:rsid w:val="00B22D39"/>
    <w:rsid w:val="00B235D0"/>
    <w:rsid w:val="00B25EFE"/>
    <w:rsid w:val="00B2679A"/>
    <w:rsid w:val="00B37856"/>
    <w:rsid w:val="00B467D2"/>
    <w:rsid w:val="00B55BC0"/>
    <w:rsid w:val="00B607B0"/>
    <w:rsid w:val="00B65CB9"/>
    <w:rsid w:val="00B65DFA"/>
    <w:rsid w:val="00B67E65"/>
    <w:rsid w:val="00B771B2"/>
    <w:rsid w:val="00B81849"/>
    <w:rsid w:val="00B8244B"/>
    <w:rsid w:val="00B933A3"/>
    <w:rsid w:val="00B93487"/>
    <w:rsid w:val="00B957B9"/>
    <w:rsid w:val="00BA04F7"/>
    <w:rsid w:val="00BA709A"/>
    <w:rsid w:val="00BB03C5"/>
    <w:rsid w:val="00C102E1"/>
    <w:rsid w:val="00C1495C"/>
    <w:rsid w:val="00C16CB6"/>
    <w:rsid w:val="00C21CB2"/>
    <w:rsid w:val="00C22131"/>
    <w:rsid w:val="00C275AB"/>
    <w:rsid w:val="00C2787B"/>
    <w:rsid w:val="00C34723"/>
    <w:rsid w:val="00C4440E"/>
    <w:rsid w:val="00C47AE8"/>
    <w:rsid w:val="00C53433"/>
    <w:rsid w:val="00C53E25"/>
    <w:rsid w:val="00C548EF"/>
    <w:rsid w:val="00C56193"/>
    <w:rsid w:val="00C7220E"/>
    <w:rsid w:val="00C7600B"/>
    <w:rsid w:val="00C8113C"/>
    <w:rsid w:val="00C82E59"/>
    <w:rsid w:val="00C863C7"/>
    <w:rsid w:val="00C94F87"/>
    <w:rsid w:val="00CA45A0"/>
    <w:rsid w:val="00CB1659"/>
    <w:rsid w:val="00CC1319"/>
    <w:rsid w:val="00CC214D"/>
    <w:rsid w:val="00CE05B8"/>
    <w:rsid w:val="00CF6E4F"/>
    <w:rsid w:val="00D02F77"/>
    <w:rsid w:val="00D1763E"/>
    <w:rsid w:val="00D17953"/>
    <w:rsid w:val="00D22684"/>
    <w:rsid w:val="00D2644B"/>
    <w:rsid w:val="00D374BE"/>
    <w:rsid w:val="00D40677"/>
    <w:rsid w:val="00D47866"/>
    <w:rsid w:val="00D50354"/>
    <w:rsid w:val="00D53B54"/>
    <w:rsid w:val="00D60F5C"/>
    <w:rsid w:val="00D661E6"/>
    <w:rsid w:val="00D800E2"/>
    <w:rsid w:val="00D87309"/>
    <w:rsid w:val="00D9477B"/>
    <w:rsid w:val="00D97BDD"/>
    <w:rsid w:val="00DA46A5"/>
    <w:rsid w:val="00DB7F33"/>
    <w:rsid w:val="00DC6A47"/>
    <w:rsid w:val="00DD7A22"/>
    <w:rsid w:val="00DE2E8C"/>
    <w:rsid w:val="00DF69BE"/>
    <w:rsid w:val="00E01BA6"/>
    <w:rsid w:val="00E023B2"/>
    <w:rsid w:val="00E05DE6"/>
    <w:rsid w:val="00E0650F"/>
    <w:rsid w:val="00E107D4"/>
    <w:rsid w:val="00E1638F"/>
    <w:rsid w:val="00E17304"/>
    <w:rsid w:val="00E33029"/>
    <w:rsid w:val="00E3622C"/>
    <w:rsid w:val="00E46D0F"/>
    <w:rsid w:val="00E52A97"/>
    <w:rsid w:val="00E54B95"/>
    <w:rsid w:val="00E55C74"/>
    <w:rsid w:val="00E67133"/>
    <w:rsid w:val="00E70126"/>
    <w:rsid w:val="00E76A89"/>
    <w:rsid w:val="00E875BF"/>
    <w:rsid w:val="00EA25CF"/>
    <w:rsid w:val="00EA29AB"/>
    <w:rsid w:val="00EB3F80"/>
    <w:rsid w:val="00EB6A27"/>
    <w:rsid w:val="00EB74FB"/>
    <w:rsid w:val="00ED3F50"/>
    <w:rsid w:val="00ED7BFD"/>
    <w:rsid w:val="00EE0CF2"/>
    <w:rsid w:val="00EF15A9"/>
    <w:rsid w:val="00F10233"/>
    <w:rsid w:val="00F106AB"/>
    <w:rsid w:val="00F3348B"/>
    <w:rsid w:val="00F5679B"/>
    <w:rsid w:val="00F605E2"/>
    <w:rsid w:val="00F77310"/>
    <w:rsid w:val="00F81BC2"/>
    <w:rsid w:val="00F82E74"/>
    <w:rsid w:val="00F8406A"/>
    <w:rsid w:val="00F91921"/>
    <w:rsid w:val="00F9459F"/>
    <w:rsid w:val="00FA7A61"/>
    <w:rsid w:val="00FD3312"/>
    <w:rsid w:val="00FD4A5F"/>
    <w:rsid w:val="00FF49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7404"/>
  <w15:chartTrackingRefBased/>
  <w15:docId w15:val="{4793A70D-8BCB-4D98-BA2B-4D6D0726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2786B"/>
    <w:pPr>
      <w:suppressAutoHyphens/>
      <w:spacing w:after="0" w:line="240" w:lineRule="auto"/>
      <w:jc w:val="both"/>
    </w:pPr>
    <w:rPr>
      <w:rFonts w:ascii="Times New Roman" w:eastAsia="SimSun" w:hAnsi="Times New Roman" w:cs="font297"/>
      <w:sz w:val="24"/>
      <w:lang w:eastAsia="ar-SA"/>
    </w:rPr>
  </w:style>
  <w:style w:type="paragraph" w:styleId="Pealkiri3">
    <w:name w:val="heading 3"/>
    <w:basedOn w:val="Normaallaad"/>
    <w:link w:val="Pealkiri3Mrk"/>
    <w:uiPriority w:val="9"/>
    <w:qFormat/>
    <w:rsid w:val="00224DF1"/>
    <w:pPr>
      <w:suppressAutoHyphens w:val="0"/>
      <w:spacing w:before="100" w:beforeAutospacing="1" w:after="100" w:afterAutospacing="1"/>
      <w:jc w:val="left"/>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2786B"/>
    <w:pPr>
      <w:tabs>
        <w:tab w:val="center" w:pos="4536"/>
        <w:tab w:val="right" w:pos="9072"/>
      </w:tabs>
    </w:pPr>
  </w:style>
  <w:style w:type="character" w:customStyle="1" w:styleId="PisMrk">
    <w:name w:val="Päis Märk"/>
    <w:basedOn w:val="Liguvaikefont"/>
    <w:link w:val="Pis"/>
    <w:uiPriority w:val="99"/>
    <w:rsid w:val="0072786B"/>
    <w:rPr>
      <w:rFonts w:ascii="Times New Roman" w:eastAsia="SimSun" w:hAnsi="Times New Roman" w:cs="font297"/>
      <w:sz w:val="24"/>
      <w:lang w:eastAsia="ar-SA"/>
    </w:rPr>
  </w:style>
  <w:style w:type="table" w:styleId="Kontuurtabel">
    <w:name w:val="Table Grid"/>
    <w:basedOn w:val="Normaaltabel"/>
    <w:uiPriority w:val="59"/>
    <w:rsid w:val="0072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72786B"/>
    <w:pPr>
      <w:tabs>
        <w:tab w:val="center" w:pos="4536"/>
        <w:tab w:val="right" w:pos="9072"/>
      </w:tabs>
    </w:pPr>
  </w:style>
  <w:style w:type="character" w:customStyle="1" w:styleId="JalusMrk">
    <w:name w:val="Jalus Märk"/>
    <w:basedOn w:val="Liguvaikefont"/>
    <w:link w:val="Jalus"/>
    <w:uiPriority w:val="99"/>
    <w:rsid w:val="0072786B"/>
    <w:rPr>
      <w:rFonts w:ascii="Times New Roman" w:eastAsia="SimSun" w:hAnsi="Times New Roman" w:cs="font297"/>
      <w:sz w:val="24"/>
      <w:lang w:eastAsia="ar-SA"/>
    </w:rPr>
  </w:style>
  <w:style w:type="paragraph" w:styleId="Loendilik">
    <w:name w:val="List Paragraph"/>
    <w:basedOn w:val="Normaallaad"/>
    <w:uiPriority w:val="34"/>
    <w:qFormat/>
    <w:rsid w:val="00540263"/>
    <w:pPr>
      <w:ind w:left="720"/>
      <w:contextualSpacing/>
    </w:pPr>
  </w:style>
  <w:style w:type="paragraph" w:styleId="Jutumullitekst">
    <w:name w:val="Balloon Text"/>
    <w:basedOn w:val="Normaallaad"/>
    <w:link w:val="JutumullitekstMrk"/>
    <w:uiPriority w:val="99"/>
    <w:semiHidden/>
    <w:unhideWhenUsed/>
    <w:rsid w:val="00E3302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33029"/>
    <w:rPr>
      <w:rFonts w:ascii="Segoe UI" w:eastAsia="SimSun" w:hAnsi="Segoe UI" w:cs="Segoe UI"/>
      <w:sz w:val="18"/>
      <w:szCs w:val="18"/>
      <w:lang w:eastAsia="ar-SA"/>
    </w:rPr>
  </w:style>
  <w:style w:type="character" w:styleId="Hperlink">
    <w:name w:val="Hyperlink"/>
    <w:basedOn w:val="Liguvaikefont"/>
    <w:uiPriority w:val="99"/>
    <w:unhideWhenUsed/>
    <w:rsid w:val="00144699"/>
    <w:rPr>
      <w:color w:val="0563C1" w:themeColor="hyperlink"/>
      <w:u w:val="single"/>
    </w:rPr>
  </w:style>
  <w:style w:type="character" w:customStyle="1" w:styleId="Lahendamatamainimine1">
    <w:name w:val="Lahendamata mainimine1"/>
    <w:basedOn w:val="Liguvaikefont"/>
    <w:uiPriority w:val="99"/>
    <w:semiHidden/>
    <w:unhideWhenUsed/>
    <w:rsid w:val="00D2644B"/>
    <w:rPr>
      <w:color w:val="605E5C"/>
      <w:shd w:val="clear" w:color="auto" w:fill="E1DFDD"/>
    </w:rPr>
  </w:style>
  <w:style w:type="paragraph" w:styleId="Vahedeta">
    <w:name w:val="No Spacing"/>
    <w:uiPriority w:val="1"/>
    <w:qFormat/>
    <w:rsid w:val="00E05DE6"/>
    <w:pPr>
      <w:spacing w:after="0" w:line="240" w:lineRule="auto"/>
    </w:pPr>
    <w:rPr>
      <w:rFonts w:ascii="Times New Roman" w:eastAsia="Times New Roman" w:hAnsi="Times New Roman" w:cs="Times New Roman"/>
      <w:sz w:val="20"/>
      <w:szCs w:val="20"/>
      <w:lang w:eastAsia="et-EE"/>
    </w:rPr>
  </w:style>
  <w:style w:type="character" w:customStyle="1" w:styleId="Pealkiri3Mrk">
    <w:name w:val="Pealkiri 3 Märk"/>
    <w:basedOn w:val="Liguvaikefont"/>
    <w:link w:val="Pealkiri3"/>
    <w:uiPriority w:val="9"/>
    <w:rsid w:val="00224DF1"/>
    <w:rPr>
      <w:rFonts w:ascii="Times New Roman" w:eastAsia="Times New Roman" w:hAnsi="Times New Roman" w:cs="Times New Roman"/>
      <w:b/>
      <w:bCs/>
      <w:sz w:val="27"/>
      <w:szCs w:val="27"/>
      <w:lang w:eastAsia="et-EE"/>
    </w:rPr>
  </w:style>
  <w:style w:type="character" w:styleId="Kommentaariviide">
    <w:name w:val="annotation reference"/>
    <w:basedOn w:val="Liguvaikefont"/>
    <w:uiPriority w:val="99"/>
    <w:semiHidden/>
    <w:unhideWhenUsed/>
    <w:rsid w:val="00B93487"/>
    <w:rPr>
      <w:sz w:val="16"/>
      <w:szCs w:val="16"/>
    </w:rPr>
  </w:style>
  <w:style w:type="paragraph" w:styleId="Kommentaaritekst">
    <w:name w:val="annotation text"/>
    <w:basedOn w:val="Normaallaad"/>
    <w:link w:val="KommentaaritekstMrk"/>
    <w:uiPriority w:val="99"/>
    <w:unhideWhenUsed/>
    <w:rsid w:val="00B93487"/>
    <w:rPr>
      <w:sz w:val="20"/>
      <w:szCs w:val="20"/>
    </w:rPr>
  </w:style>
  <w:style w:type="character" w:customStyle="1" w:styleId="KommentaaritekstMrk">
    <w:name w:val="Kommentaari tekst Märk"/>
    <w:basedOn w:val="Liguvaikefont"/>
    <w:link w:val="Kommentaaritekst"/>
    <w:uiPriority w:val="99"/>
    <w:rsid w:val="00B93487"/>
    <w:rPr>
      <w:rFonts w:ascii="Times New Roman" w:eastAsia="SimSun" w:hAnsi="Times New Roman" w:cs="font297"/>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68081">
      <w:bodyDiv w:val="1"/>
      <w:marLeft w:val="0"/>
      <w:marRight w:val="0"/>
      <w:marTop w:val="0"/>
      <w:marBottom w:val="0"/>
      <w:divBdr>
        <w:top w:val="none" w:sz="0" w:space="0" w:color="auto"/>
        <w:left w:val="none" w:sz="0" w:space="0" w:color="auto"/>
        <w:bottom w:val="none" w:sz="0" w:space="0" w:color="auto"/>
        <w:right w:val="none" w:sz="0" w:space="0" w:color="auto"/>
      </w:divBdr>
    </w:div>
    <w:div w:id="19453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62A1-CEF9-4B40-BE33-992D1C78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1486</Words>
  <Characters>8622</Characters>
  <Application>Microsoft Office Word</Application>
  <DocSecurity>0</DocSecurity>
  <Lines>71</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gerli.kangur@marjamaa.ee</dc:creator>
  <cp:keywords/>
  <dc:description/>
  <cp:lastModifiedBy>Janika Liländer</cp:lastModifiedBy>
  <cp:revision>5</cp:revision>
  <cp:lastPrinted>2020-11-11T14:54:00Z</cp:lastPrinted>
  <dcterms:created xsi:type="dcterms:W3CDTF">2026-03-18T09:42:00Z</dcterms:created>
  <dcterms:modified xsi:type="dcterms:W3CDTF">2026-03-18T09:46:00Z</dcterms:modified>
</cp:coreProperties>
</file>